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3CD0E" w14:textId="77777777" w:rsidR="00965D03" w:rsidRPr="00A54C92" w:rsidRDefault="00370C35" w:rsidP="00A54C92">
      <w:pPr>
        <w:pStyle w:val="SfLHaupttitel"/>
      </w:pPr>
      <w:r>
        <w:t>Eis und Schmierseife in der 1. Hilfe</w:t>
      </w:r>
    </w:p>
    <w:p w14:paraId="45CE5945" w14:textId="77777777" w:rsidR="00370C35" w:rsidRDefault="00370C35" w:rsidP="00370C35">
      <w:pPr>
        <w:pStyle w:val="SfLAufzhlungPfeil"/>
        <w:numPr>
          <w:ilvl w:val="0"/>
          <w:numId w:val="0"/>
        </w:numPr>
        <w:ind w:left="425"/>
      </w:pPr>
      <w:r w:rsidRPr="00AC0B0C">
        <w:rPr>
          <w:b/>
          <w:sz w:val="30"/>
          <w:szCs w:val="30"/>
          <w:highlight w:val="yellow"/>
        </w:rPr>
        <w:t>Eislappen zum Kühlen</w:t>
      </w:r>
      <w:r>
        <w:t xml:space="preserve">: Bei Verstauchungen, Blutergüssen, eingeklemmten Fingern und Zehen, Insektenstichen, Verletzungen an Lippen und im Mund. </w:t>
      </w:r>
    </w:p>
    <w:p w14:paraId="184374F9" w14:textId="77777777" w:rsidR="00370C35" w:rsidRPr="008F1281" w:rsidRDefault="00370C35" w:rsidP="00370C35">
      <w:pPr>
        <w:pStyle w:val="SfLAufzhlungPfeil"/>
        <w:numPr>
          <w:ilvl w:val="0"/>
          <w:numId w:val="0"/>
        </w:numPr>
        <w:ind w:left="425"/>
        <w:rPr>
          <w:sz w:val="28"/>
          <w:szCs w:val="28"/>
        </w:rPr>
      </w:pPr>
      <w:r w:rsidRPr="008F1281">
        <w:rPr>
          <w:b/>
          <w:sz w:val="28"/>
          <w:szCs w:val="28"/>
        </w:rPr>
        <w:t>(Nicht geeignet bei Brandwunden</w:t>
      </w:r>
      <w:r w:rsidRPr="008F1281">
        <w:rPr>
          <w:sz w:val="28"/>
          <w:szCs w:val="28"/>
        </w:rPr>
        <w:t>)</w:t>
      </w:r>
    </w:p>
    <w:p w14:paraId="6EEB442E" w14:textId="77777777" w:rsidR="00370C35" w:rsidRPr="002B6A6F" w:rsidRDefault="00370C35" w:rsidP="00370C35">
      <w:pPr>
        <w:pStyle w:val="SfLAufzhlungPfeil"/>
        <w:numPr>
          <w:ilvl w:val="0"/>
          <w:numId w:val="0"/>
        </w:numPr>
        <w:ind w:left="425"/>
        <w:rPr>
          <w:sz w:val="12"/>
        </w:rPr>
      </w:pPr>
    </w:p>
    <w:p w14:paraId="52A37CBD" w14:textId="77777777" w:rsidR="00370C35" w:rsidRDefault="00370C35" w:rsidP="00370C35">
      <w:pPr>
        <w:pStyle w:val="SfLAufzhlungPfeil"/>
      </w:pPr>
      <w:r w:rsidRPr="00AC0B0C">
        <w:rPr>
          <w:b/>
          <w:highlight w:val="yellow"/>
        </w:rPr>
        <w:t>2 gestrichene Esslöffel Salz in 1 Liter Wasser auflösen</w:t>
      </w:r>
      <w:r w:rsidRPr="00AC0B0C">
        <w:rPr>
          <w:highlight w:val="yellow"/>
        </w:rPr>
        <w:t>.</w:t>
      </w:r>
      <w:r>
        <w:t xml:space="preserve"> Waschlappen eintauchen und leicht auswringen, halbieren </w:t>
      </w:r>
      <w:r w:rsidR="003555F9">
        <w:t>und flach</w:t>
      </w:r>
      <w:r>
        <w:t xml:space="preserve"> in einen </w:t>
      </w:r>
      <w:r w:rsidR="003555F9">
        <w:t>Plastiksack legen</w:t>
      </w:r>
      <w:r>
        <w:t xml:space="preserve"> und gefrieren. Wenn man einen grösseren Plastiksack wählt, können zwei Waschlappen neben einander gelegt werden. Das Salzwasser bewirkt, dass die Waschlappen geschmeidig bleiben.</w:t>
      </w:r>
    </w:p>
    <w:p w14:paraId="64F54B61" w14:textId="77777777" w:rsidR="00370C35" w:rsidRDefault="00370C35" w:rsidP="00370C35">
      <w:pPr>
        <w:pStyle w:val="SfLAufzhlungPfeil"/>
        <w:numPr>
          <w:ilvl w:val="0"/>
          <w:numId w:val="0"/>
        </w:numPr>
        <w:ind w:left="425"/>
      </w:pPr>
      <w:r>
        <w:t>Bei Gebrauch packt man am besten die gefrorenen Waschlappen in ein dünnes Stofftuch ein, dass auf der Haut keine Erfrierungen entstehen.</w:t>
      </w:r>
    </w:p>
    <w:p w14:paraId="3159B795" w14:textId="77777777" w:rsidR="00370C35" w:rsidRPr="002B6A6F" w:rsidRDefault="00370C35" w:rsidP="00370C35">
      <w:pPr>
        <w:pStyle w:val="SfLAufzhlungPfeil"/>
        <w:numPr>
          <w:ilvl w:val="0"/>
          <w:numId w:val="0"/>
        </w:numPr>
        <w:ind w:left="425"/>
        <w:rPr>
          <w:sz w:val="12"/>
        </w:rPr>
      </w:pPr>
    </w:p>
    <w:p w14:paraId="59E4A5D2" w14:textId="77777777" w:rsidR="00370C35" w:rsidRPr="00194426" w:rsidRDefault="00370C35" w:rsidP="00370C35">
      <w:pPr>
        <w:pStyle w:val="SfLAufzhlungPfeil"/>
        <w:numPr>
          <w:ilvl w:val="0"/>
          <w:numId w:val="0"/>
        </w:numPr>
        <w:ind w:left="425"/>
        <w:rPr>
          <w:sz w:val="28"/>
          <w:szCs w:val="28"/>
        </w:rPr>
      </w:pPr>
      <w:r w:rsidRPr="00AC0B0C">
        <w:rPr>
          <w:b/>
          <w:sz w:val="30"/>
          <w:szCs w:val="30"/>
          <w:highlight w:val="yellow"/>
        </w:rPr>
        <w:t>Eisstängel zum Kühlen</w:t>
      </w:r>
      <w:r>
        <w:t xml:space="preserve"> von: Insektenstichen, Verletzungen an Lippen und im Mund </w:t>
      </w:r>
      <w:r w:rsidRPr="00194426">
        <w:rPr>
          <w:sz w:val="28"/>
          <w:szCs w:val="28"/>
        </w:rPr>
        <w:t>(</w:t>
      </w:r>
      <w:r w:rsidRPr="00194426">
        <w:rPr>
          <w:b/>
          <w:sz w:val="28"/>
          <w:szCs w:val="28"/>
        </w:rPr>
        <w:t>nicht geeignet bei Brandwunden</w:t>
      </w:r>
      <w:r w:rsidRPr="00194426">
        <w:rPr>
          <w:sz w:val="28"/>
          <w:szCs w:val="28"/>
        </w:rPr>
        <w:t>)</w:t>
      </w:r>
    </w:p>
    <w:p w14:paraId="33BA4933" w14:textId="77777777" w:rsidR="00370C35" w:rsidRPr="002B6A6F" w:rsidRDefault="00370C35" w:rsidP="00370C35">
      <w:pPr>
        <w:pStyle w:val="SfLAufzhlungPfeil"/>
        <w:numPr>
          <w:ilvl w:val="0"/>
          <w:numId w:val="0"/>
        </w:numPr>
        <w:ind w:left="425"/>
        <w:rPr>
          <w:sz w:val="12"/>
        </w:rPr>
      </w:pPr>
    </w:p>
    <w:p w14:paraId="0C96F030" w14:textId="77777777" w:rsidR="00370C35" w:rsidRDefault="00370C35" w:rsidP="00370C35">
      <w:pPr>
        <w:pStyle w:val="SfLAufzhlungPfeil"/>
      </w:pPr>
      <w:r w:rsidRPr="00AC0B0C">
        <w:rPr>
          <w:b/>
          <w:highlight w:val="yellow"/>
        </w:rPr>
        <w:t>Röhrchen (z.B. von Vitamintabletten) mit Wasser füllen und den Deckel aufsetzen und in den Gefrierschrank stellen</w:t>
      </w:r>
      <w:r>
        <w:t xml:space="preserve">. Wenn man es benötigt, das Röhrchen kurz unter den warmen Wasserhahn halten. So hat man einen Eislutscher den man gut in den Händen halten kann. </w:t>
      </w:r>
    </w:p>
    <w:p w14:paraId="15891FEE" w14:textId="77777777" w:rsidR="00370C35" w:rsidRPr="00C109D0" w:rsidRDefault="00370C35" w:rsidP="00370C35">
      <w:pPr>
        <w:pStyle w:val="SfLAufzhlungPfeil"/>
        <w:numPr>
          <w:ilvl w:val="0"/>
          <w:numId w:val="0"/>
        </w:numPr>
        <w:ind w:left="425"/>
        <w:rPr>
          <w:sz w:val="6"/>
          <w:szCs w:val="18"/>
        </w:rPr>
      </w:pPr>
    </w:p>
    <w:p w14:paraId="489AB3AB" w14:textId="77777777" w:rsidR="00370C35" w:rsidRPr="007F316D" w:rsidRDefault="00370C35" w:rsidP="00370C35">
      <w:pPr>
        <w:pStyle w:val="SfLAufzhlungPfeil"/>
      </w:pPr>
      <w:r w:rsidRPr="007F316D">
        <w:t>Schmierseife GOLD Schmier</w:t>
      </w:r>
      <w:r>
        <w:t xml:space="preserve">seife fest 1 kg   </w:t>
      </w:r>
      <w:r w:rsidRPr="007F316D">
        <w:t xml:space="preserve"> </w:t>
      </w:r>
      <w:r w:rsidR="00572695" w:rsidRPr="00572695">
        <w:rPr>
          <w:rStyle w:val="HTMLZitat"/>
          <w:rFonts w:cs="Arial"/>
          <w:i w:val="0"/>
        </w:rPr>
        <w:t>www.adlershop.ch</w:t>
      </w:r>
      <w:r>
        <w:t xml:space="preserve"> </w:t>
      </w:r>
      <w:r w:rsidRPr="00370C35">
        <w:t xml:space="preserve"> </w:t>
      </w:r>
    </w:p>
    <w:p w14:paraId="71EB8886" w14:textId="77777777" w:rsidR="00370C35" w:rsidRPr="00C109D0" w:rsidRDefault="00370C35" w:rsidP="00370C35">
      <w:pPr>
        <w:pStyle w:val="SfLAufzhlungPfeil"/>
        <w:numPr>
          <w:ilvl w:val="0"/>
          <w:numId w:val="0"/>
        </w:numPr>
        <w:ind w:left="425"/>
        <w:rPr>
          <w:b/>
          <w:sz w:val="8"/>
          <w:szCs w:val="20"/>
        </w:rPr>
      </w:pPr>
    </w:p>
    <w:p w14:paraId="73E181F9" w14:textId="77777777" w:rsidR="00370C35" w:rsidRDefault="00370C35" w:rsidP="00370C35">
      <w:pPr>
        <w:pStyle w:val="SfLAufzhlungPfeil"/>
      </w:pPr>
      <w:r w:rsidRPr="00AC0B0C">
        <w:rPr>
          <w:b/>
          <w:highlight w:val="yellow"/>
        </w:rPr>
        <w:t>Geeignet zum Reinigen von schmutzigen Wunden,</w:t>
      </w:r>
      <w:r>
        <w:t xml:space="preserve"> Schürfwunden und zum Aufweichen der Haut bei Splittern. Die Wunden nach dem Baden gut trocknen lassen und anschliessend evtl. desinfizieren.</w:t>
      </w:r>
    </w:p>
    <w:p w14:paraId="2D44330E" w14:textId="77777777" w:rsidR="00370C35" w:rsidRPr="00C109D0" w:rsidRDefault="00370C35" w:rsidP="00370C35">
      <w:pPr>
        <w:pStyle w:val="SfLAufzhlungPfeil"/>
        <w:numPr>
          <w:ilvl w:val="0"/>
          <w:numId w:val="0"/>
        </w:numPr>
        <w:ind w:left="425"/>
        <w:rPr>
          <w:sz w:val="8"/>
          <w:szCs w:val="20"/>
        </w:rPr>
      </w:pPr>
    </w:p>
    <w:p w14:paraId="2C6774D5" w14:textId="77777777" w:rsidR="00370C35" w:rsidRPr="00AC0B0C" w:rsidRDefault="00370C35" w:rsidP="00370C35">
      <w:pPr>
        <w:pStyle w:val="SfLAufzhlungPfeil"/>
        <w:rPr>
          <w:b/>
          <w:highlight w:val="yellow"/>
        </w:rPr>
      </w:pPr>
      <w:r w:rsidRPr="00AC0B0C">
        <w:rPr>
          <w:b/>
          <w:highlight w:val="yellow"/>
        </w:rPr>
        <w:t>Lauge für ein Schmierseifenbad</w:t>
      </w:r>
    </w:p>
    <w:p w14:paraId="17F9D391" w14:textId="77777777" w:rsidR="00370C35" w:rsidRPr="00370C35" w:rsidRDefault="00370C35" w:rsidP="00370C35">
      <w:pPr>
        <w:pStyle w:val="SfLAufzhlungPfeil"/>
        <w:numPr>
          <w:ilvl w:val="0"/>
          <w:numId w:val="0"/>
        </w:numPr>
        <w:ind w:left="425"/>
        <w:rPr>
          <w:b/>
        </w:rPr>
      </w:pPr>
      <w:r w:rsidRPr="00AC0B0C">
        <w:rPr>
          <w:b/>
          <w:highlight w:val="yellow"/>
        </w:rPr>
        <w:t>1 Essl. feste, unparfümierte Schmierseife in ca. 2 Liter warmem Wasser auflösen</w:t>
      </w:r>
      <w:r w:rsidRPr="00AC0B0C">
        <w:rPr>
          <w:highlight w:val="yellow"/>
        </w:rPr>
        <w:t>.</w:t>
      </w:r>
      <w:r>
        <w:t xml:space="preserve"> Verletztes Körperteil 20 Minuten darin baden. Falls notwendig, warmes Wasser nachgiessen</w:t>
      </w:r>
      <w:r w:rsidRPr="00370C35">
        <w:rPr>
          <w:b/>
        </w:rPr>
        <w:t>. Für ein Bad in der Badewanne 10 Essl. ins warme einführen.</w:t>
      </w:r>
    </w:p>
    <w:p w14:paraId="66362064" w14:textId="77777777" w:rsidR="00370C35" w:rsidRPr="00C109D0" w:rsidRDefault="00370C35" w:rsidP="00370C35">
      <w:pPr>
        <w:pStyle w:val="SfLAufzhlungPfeil"/>
        <w:numPr>
          <w:ilvl w:val="0"/>
          <w:numId w:val="0"/>
        </w:numPr>
        <w:ind w:left="425"/>
        <w:rPr>
          <w:sz w:val="8"/>
          <w:szCs w:val="20"/>
        </w:rPr>
      </w:pPr>
    </w:p>
    <w:p w14:paraId="45857771" w14:textId="77777777" w:rsidR="00370C35" w:rsidRPr="00AC0B0C" w:rsidRDefault="00370C35" w:rsidP="00370C35">
      <w:pPr>
        <w:pStyle w:val="SfLAufzhlungPfeil"/>
        <w:rPr>
          <w:b/>
          <w:highlight w:val="yellow"/>
        </w:rPr>
      </w:pPr>
      <w:r w:rsidRPr="00AC0B0C">
        <w:rPr>
          <w:b/>
          <w:highlight w:val="yellow"/>
        </w:rPr>
        <w:t>Hot - Coldpack mit Schmierseife</w:t>
      </w:r>
    </w:p>
    <w:p w14:paraId="2C43FF19" w14:textId="77777777" w:rsidR="00C109D0" w:rsidRDefault="00370C35" w:rsidP="00370C35">
      <w:pPr>
        <w:pStyle w:val="SfLAufzhlungPfeil"/>
        <w:numPr>
          <w:ilvl w:val="0"/>
          <w:numId w:val="0"/>
        </w:numPr>
        <w:ind w:left="425"/>
      </w:pPr>
      <w:r>
        <w:t xml:space="preserve">Feste, unparfümierte Schmierseife in einen starken Gefriersack füllen. Den gefüllten Sack </w:t>
      </w:r>
      <w:r w:rsidR="0057353D">
        <w:t>verschweissen</w:t>
      </w:r>
      <w:r>
        <w:t xml:space="preserve"> und in einen zweiten Sack stellen und den zweiten Sack auch </w:t>
      </w:r>
      <w:r w:rsidR="0057353D">
        <w:t>verschweissen</w:t>
      </w:r>
      <w:r>
        <w:t xml:space="preserve">. Dieses Pack kann man nun gefrieren (es bleibt geschmeidig). Es kann aber auch in knapp kochendem Wasser während ca. 10 Minuten erhitzt werden. Ob gefroren oder erhitzt immer </w:t>
      </w:r>
    </w:p>
    <w:p w14:paraId="479E1BC7" w14:textId="77777777" w:rsidR="00370C35" w:rsidRDefault="00370C35" w:rsidP="00370C35">
      <w:pPr>
        <w:pStyle w:val="SfLAufzhlungPfeil"/>
        <w:numPr>
          <w:ilvl w:val="0"/>
          <w:numId w:val="0"/>
        </w:numPr>
        <w:ind w:left="425"/>
      </w:pPr>
      <w:r>
        <w:t>das Pack in ein Tuch einschlagen.</w:t>
      </w:r>
    </w:p>
    <w:p w14:paraId="179C75E4" w14:textId="77777777" w:rsidR="00C109D0" w:rsidRPr="00C109D0" w:rsidRDefault="00C109D0" w:rsidP="00370C35">
      <w:pPr>
        <w:pStyle w:val="SfLAufzhlungPfeil"/>
        <w:numPr>
          <w:ilvl w:val="0"/>
          <w:numId w:val="0"/>
        </w:numPr>
        <w:ind w:left="425"/>
        <w:rPr>
          <w:b/>
          <w:bCs/>
          <w:sz w:val="8"/>
          <w:szCs w:val="8"/>
        </w:rPr>
      </w:pPr>
    </w:p>
    <w:p w14:paraId="68636213" w14:textId="77777777" w:rsidR="00C109D0" w:rsidRPr="00C109D0" w:rsidRDefault="00C109D0" w:rsidP="00370C35">
      <w:pPr>
        <w:pStyle w:val="SfLAufzhlungPfeil"/>
        <w:numPr>
          <w:ilvl w:val="0"/>
          <w:numId w:val="0"/>
        </w:numPr>
        <w:ind w:left="425"/>
        <w:rPr>
          <w:b/>
          <w:bCs/>
        </w:rPr>
      </w:pPr>
      <w:r w:rsidRPr="00AC0B0C">
        <w:rPr>
          <w:b/>
          <w:bCs/>
          <w:highlight w:val="yellow"/>
        </w:rPr>
        <w:t>Schmierseifenbad wirkt Wunder bei offenen Händen von Desinfektionsmitteln!</w:t>
      </w:r>
    </w:p>
    <w:p w14:paraId="47B66039" w14:textId="77777777" w:rsidR="00C109D0" w:rsidRDefault="00C109D0" w:rsidP="00370C35">
      <w:pPr>
        <w:pStyle w:val="SfLAufzhlungPfeil"/>
        <w:numPr>
          <w:ilvl w:val="0"/>
          <w:numId w:val="0"/>
        </w:numPr>
        <w:ind w:left="425"/>
      </w:pPr>
    </w:p>
    <w:p w14:paraId="3A964512" w14:textId="77777777" w:rsidR="0057353D" w:rsidRDefault="00CB6EC3" w:rsidP="0057353D">
      <w:pPr>
        <w:pStyle w:val="SfLAufzhlungPfeil"/>
        <w:numPr>
          <w:ilvl w:val="0"/>
          <w:numId w:val="0"/>
        </w:numPr>
        <w:ind w:left="425"/>
        <w:jc w:val="center"/>
      </w:pPr>
      <w:r>
        <w:rPr>
          <w:rFonts w:ascii="Verdana" w:hAnsi="Verdana" w:cs="Helvetica"/>
          <w:noProof/>
          <w:color w:val="337AB7"/>
          <w:sz w:val="20"/>
          <w:szCs w:val="20"/>
        </w:rPr>
        <w:drawing>
          <wp:inline distT="0" distB="0" distL="0" distR="0" wp14:anchorId="31E49FA1" wp14:editId="2ACCA008">
            <wp:extent cx="1144270" cy="854297"/>
            <wp:effectExtent l="0" t="0" r="0" b="3175"/>
            <wp:docPr id="2" name="Grafik 2" descr="BIONATURA Schmierseife Gold 1 l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150_kleinbild" descr="BIONATURA Schmierseife Gold 1 l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79" cy="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6A6F" w:rsidRPr="00EF53F9">
        <w:rPr>
          <w:rStyle w:val="Funotenzeichen"/>
          <w:color w:val="808080" w:themeColor="background1" w:themeShade="80"/>
          <w:sz w:val="16"/>
          <w:szCs w:val="16"/>
        </w:rPr>
        <w:footnoteReference w:id="1"/>
      </w:r>
    </w:p>
    <w:sectPr w:rsidR="0057353D" w:rsidSect="00CC1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43CB" w14:textId="77777777" w:rsidR="00BB7F87" w:rsidRDefault="00BB7F87" w:rsidP="00F449BD">
      <w:r>
        <w:separator/>
      </w:r>
    </w:p>
  </w:endnote>
  <w:endnote w:type="continuationSeparator" w:id="0">
    <w:p w14:paraId="540F6C44" w14:textId="77777777" w:rsidR="00BB7F87" w:rsidRDefault="00BB7F87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2AEB" w14:textId="77777777" w:rsidR="00BF64E1" w:rsidRDefault="00BF64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910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4A5D2A45" w14:textId="32D5E7A3" w:rsidR="00D4334A" w:rsidRPr="00983961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</w:t>
    </w:r>
    <w:r w:rsidR="00BE7DDC">
      <w:rPr>
        <w:color w:val="808080" w:themeColor="background1" w:themeShade="80"/>
        <w:sz w:val="18"/>
        <w:szCs w:val="18"/>
      </w:rPr>
      <w:t xml:space="preserve"> und Rebekka Binggeli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BE7DDC" w:rsidRPr="00BE7DDC">
      <w:rPr>
        <w:rFonts w:cs="Arial"/>
        <w:noProof/>
        <w:color w:val="808080" w:themeColor="background1" w:themeShade="80"/>
        <w:sz w:val="18"/>
      </w:rPr>
      <w:t>2021-04-21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732B82A3" w14:textId="77777777" w:rsidR="00D4334A" w:rsidRDefault="00D43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92198" w14:textId="77777777" w:rsidR="00BF64E1" w:rsidRDefault="00BF64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CD05" w14:textId="77777777" w:rsidR="00BB7F87" w:rsidRDefault="00BB7F87" w:rsidP="00F449BD">
      <w:r>
        <w:separator/>
      </w:r>
    </w:p>
  </w:footnote>
  <w:footnote w:type="continuationSeparator" w:id="0">
    <w:p w14:paraId="50D79627" w14:textId="77777777" w:rsidR="00BB7F87" w:rsidRDefault="00BB7F87" w:rsidP="00F449BD">
      <w:r>
        <w:continuationSeparator/>
      </w:r>
    </w:p>
  </w:footnote>
  <w:footnote w:id="1">
    <w:p w14:paraId="63D20C49" w14:textId="77777777" w:rsidR="002B6A6F" w:rsidRPr="002B6A6F" w:rsidRDefault="002B6A6F">
      <w:pPr>
        <w:pStyle w:val="Funotentext"/>
        <w:rPr>
          <w:color w:val="808080" w:themeColor="background1" w:themeShade="80"/>
        </w:rPr>
      </w:pPr>
      <w:r w:rsidRPr="002B6A6F">
        <w:rPr>
          <w:rStyle w:val="Funotenzeichen"/>
          <w:color w:val="808080" w:themeColor="background1" w:themeShade="80"/>
        </w:rPr>
        <w:footnoteRef/>
      </w:r>
      <w:r w:rsidRPr="002B6A6F">
        <w:rPr>
          <w:color w:val="808080" w:themeColor="background1" w:themeShade="80"/>
        </w:rPr>
        <w:t xml:space="preserve"> Zu kaufen bei: </w:t>
      </w:r>
      <w:hyperlink r:id="rId1" w:history="1">
        <w:r w:rsidR="00E93084" w:rsidRPr="00E93084">
          <w:rPr>
            <w:rStyle w:val="Hyperlink"/>
            <w:color w:val="808080" w:themeColor="background1" w:themeShade="80"/>
            <w:u w:val="none"/>
          </w:rPr>
          <w:t>https://www.adlershop.ch/p11828/bionatura-schmierseife-gold-1-lt</w:t>
        </w:r>
      </w:hyperlink>
      <w:r w:rsidR="00E93084" w:rsidRPr="00E93084">
        <w:rPr>
          <w:color w:val="808080" w:themeColor="background1" w:themeShade="80"/>
        </w:rPr>
        <w:t xml:space="preserve"> + A. Sabourdy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BCE3" w14:textId="77777777" w:rsidR="00BF64E1" w:rsidRDefault="00BF64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69E3" w14:textId="60CF925F" w:rsidR="00D4334A" w:rsidRPr="00F910BB" w:rsidRDefault="00A54C92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fldChar w:fldCharType="begin"/>
    </w:r>
    <w:r>
      <w:rPr>
        <w:b/>
        <w:color w:val="808080" w:themeColor="background1" w:themeShade="80"/>
      </w:rPr>
      <w:instrText xml:space="preserve"> STYLEREF  SfL_Haupttitel  \* MERGEFORMAT </w:instrText>
    </w:r>
    <w:r>
      <w:rPr>
        <w:b/>
        <w:color w:val="808080" w:themeColor="background1" w:themeShade="80"/>
      </w:rPr>
      <w:fldChar w:fldCharType="separate"/>
    </w:r>
    <w:r w:rsidR="00BE7DDC">
      <w:rPr>
        <w:b/>
        <w:noProof/>
        <w:color w:val="808080" w:themeColor="background1" w:themeShade="80"/>
      </w:rPr>
      <w:t>Eis und Schmierseife in der 1. Hilfe</w:t>
    </w:r>
    <w:r>
      <w:rPr>
        <w:b/>
        <w:color w:val="808080" w:themeColor="background1" w:themeShade="80"/>
      </w:rPr>
      <w:fldChar w:fldCharType="end"/>
    </w:r>
    <w:r w:rsidR="00983961"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194426" w:rsidRPr="00194426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194426" w:rsidRPr="00194426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2043E808" w14:textId="77777777" w:rsidR="00F449BD" w:rsidRDefault="00F449BD" w:rsidP="0057353D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EA13" w14:textId="77777777" w:rsidR="00BF64E1" w:rsidRDefault="00BF64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C35"/>
    <w:rsid w:val="00015391"/>
    <w:rsid w:val="00044514"/>
    <w:rsid w:val="0006356A"/>
    <w:rsid w:val="000B1966"/>
    <w:rsid w:val="00112490"/>
    <w:rsid w:val="00132E40"/>
    <w:rsid w:val="00165F04"/>
    <w:rsid w:val="001828C9"/>
    <w:rsid w:val="00194426"/>
    <w:rsid w:val="001B7B0C"/>
    <w:rsid w:val="001C3DD8"/>
    <w:rsid w:val="001F2A4B"/>
    <w:rsid w:val="001F3ABA"/>
    <w:rsid w:val="00214AA4"/>
    <w:rsid w:val="00236A31"/>
    <w:rsid w:val="0025287D"/>
    <w:rsid w:val="002B6A6F"/>
    <w:rsid w:val="002E621B"/>
    <w:rsid w:val="002E6DC3"/>
    <w:rsid w:val="002F2763"/>
    <w:rsid w:val="002F31A4"/>
    <w:rsid w:val="002F7C5B"/>
    <w:rsid w:val="003206D5"/>
    <w:rsid w:val="00335FEE"/>
    <w:rsid w:val="003555F9"/>
    <w:rsid w:val="00370C35"/>
    <w:rsid w:val="003713D3"/>
    <w:rsid w:val="00384977"/>
    <w:rsid w:val="003B5E04"/>
    <w:rsid w:val="004222E0"/>
    <w:rsid w:val="0043263B"/>
    <w:rsid w:val="00435AA4"/>
    <w:rsid w:val="00463489"/>
    <w:rsid w:val="004702BC"/>
    <w:rsid w:val="004820E4"/>
    <w:rsid w:val="004A1625"/>
    <w:rsid w:val="004C51A6"/>
    <w:rsid w:val="004E3860"/>
    <w:rsid w:val="005151D5"/>
    <w:rsid w:val="00572695"/>
    <w:rsid w:val="0057353D"/>
    <w:rsid w:val="005A0813"/>
    <w:rsid w:val="005E54CC"/>
    <w:rsid w:val="00623E49"/>
    <w:rsid w:val="0065708C"/>
    <w:rsid w:val="006A79AA"/>
    <w:rsid w:val="006C5E9C"/>
    <w:rsid w:val="006D179A"/>
    <w:rsid w:val="006E4325"/>
    <w:rsid w:val="00723C24"/>
    <w:rsid w:val="00780A7E"/>
    <w:rsid w:val="007C5813"/>
    <w:rsid w:val="007F3A12"/>
    <w:rsid w:val="007F6AFD"/>
    <w:rsid w:val="008B18A2"/>
    <w:rsid w:val="008C5D9B"/>
    <w:rsid w:val="008D15C2"/>
    <w:rsid w:val="008F1281"/>
    <w:rsid w:val="009074F0"/>
    <w:rsid w:val="00965D03"/>
    <w:rsid w:val="00983961"/>
    <w:rsid w:val="009A6B16"/>
    <w:rsid w:val="009B7625"/>
    <w:rsid w:val="00A54C92"/>
    <w:rsid w:val="00A97F91"/>
    <w:rsid w:val="00AB6792"/>
    <w:rsid w:val="00AC0B0C"/>
    <w:rsid w:val="00AD2BCA"/>
    <w:rsid w:val="00AD2E34"/>
    <w:rsid w:val="00B277D4"/>
    <w:rsid w:val="00B302BB"/>
    <w:rsid w:val="00B77BDF"/>
    <w:rsid w:val="00BB7F87"/>
    <w:rsid w:val="00BE3A73"/>
    <w:rsid w:val="00BE7DDC"/>
    <w:rsid w:val="00BF64E1"/>
    <w:rsid w:val="00C109D0"/>
    <w:rsid w:val="00C16AC6"/>
    <w:rsid w:val="00C259FA"/>
    <w:rsid w:val="00C41C13"/>
    <w:rsid w:val="00C75CA1"/>
    <w:rsid w:val="00C91944"/>
    <w:rsid w:val="00CB5EF1"/>
    <w:rsid w:val="00CB6EC3"/>
    <w:rsid w:val="00CC14FD"/>
    <w:rsid w:val="00D402DF"/>
    <w:rsid w:val="00D4334A"/>
    <w:rsid w:val="00DC5ED2"/>
    <w:rsid w:val="00DD01FA"/>
    <w:rsid w:val="00DE1117"/>
    <w:rsid w:val="00E54B35"/>
    <w:rsid w:val="00E55E5F"/>
    <w:rsid w:val="00E60A0C"/>
    <w:rsid w:val="00E835B9"/>
    <w:rsid w:val="00E87A55"/>
    <w:rsid w:val="00E9072B"/>
    <w:rsid w:val="00E93084"/>
    <w:rsid w:val="00E977F6"/>
    <w:rsid w:val="00ED609F"/>
    <w:rsid w:val="00EE22B2"/>
    <w:rsid w:val="00EE240D"/>
    <w:rsid w:val="00EF0884"/>
    <w:rsid w:val="00EF53F9"/>
    <w:rsid w:val="00F31245"/>
    <w:rsid w:val="00F449BD"/>
    <w:rsid w:val="00F55C1C"/>
    <w:rsid w:val="00FB32C8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66A749"/>
  <w15:docId w15:val="{536E0324-24AF-4873-B8B4-B9AE5640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paragraph" w:styleId="Textkrper">
    <w:name w:val="Body Text"/>
    <w:basedOn w:val="Standard"/>
    <w:link w:val="TextkrperZchn"/>
    <w:rsid w:val="00370C35"/>
    <w:pPr>
      <w:spacing w:line="360" w:lineRule="atLeast"/>
    </w:pPr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370C35"/>
    <w:rPr>
      <w:rFonts w:ascii="Times New Roman" w:eastAsia="Times New Roman" w:hAnsi="Times New Roman" w:cs="Times New Roman"/>
      <w:sz w:val="26"/>
      <w:szCs w:val="24"/>
      <w:lang w:val="de-DE"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572695"/>
    <w:rPr>
      <w:i/>
      <w:iCs/>
    </w:rPr>
  </w:style>
  <w:style w:type="character" w:styleId="Funotenzeichen">
    <w:name w:val="footnote reference"/>
    <w:basedOn w:val="Absatz-Standardschriftart"/>
    <w:uiPriority w:val="99"/>
    <w:semiHidden/>
    <w:unhideWhenUsed/>
    <w:rsid w:val="002B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lershop.ch/p11828/bionatura-schmierseife-gold-1-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Dokumente\DATEIEN\Anne\USB\00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0754-E88E-4C40-AA5D-2B95720F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Sabourdy</dc:creator>
  <cp:lastModifiedBy>Anne Sabourdy</cp:lastModifiedBy>
  <cp:revision>3</cp:revision>
  <cp:lastPrinted>2016-04-12T19:39:00Z</cp:lastPrinted>
  <dcterms:created xsi:type="dcterms:W3CDTF">2021-04-17T13:49:00Z</dcterms:created>
  <dcterms:modified xsi:type="dcterms:W3CDTF">2021-04-21T19:41:00Z</dcterms:modified>
</cp:coreProperties>
</file>