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507" w14:textId="77777777" w:rsidR="00D4334A" w:rsidRPr="00665A9F" w:rsidRDefault="007D43C0" w:rsidP="006B437E">
      <w:pPr>
        <w:pStyle w:val="SfLHaupttitel"/>
        <w:rPr>
          <w:sz w:val="40"/>
          <w:szCs w:val="40"/>
        </w:rPr>
      </w:pPr>
      <w:r w:rsidRPr="00665A9F">
        <w:rPr>
          <w:color w:val="000000"/>
          <w:sz w:val="40"/>
          <w:szCs w:val="40"/>
        </w:rPr>
        <w:t xml:space="preserve"> </w:t>
      </w:r>
      <w:r w:rsidR="001428AC" w:rsidRPr="00665A9F">
        <w:rPr>
          <w:color w:val="000000"/>
          <w:sz w:val="40"/>
          <w:szCs w:val="40"/>
        </w:rPr>
        <w:t>Verbrennungen / Verbrühungen</w:t>
      </w:r>
    </w:p>
    <w:p w14:paraId="07839040" w14:textId="77777777" w:rsidR="001428AC" w:rsidRPr="002A46C1" w:rsidRDefault="001428AC" w:rsidP="001428AC">
      <w:pPr>
        <w:pStyle w:val="SfLAufzhlungPfeil"/>
        <w:rPr>
          <w:b/>
          <w:sz w:val="28"/>
          <w:szCs w:val="28"/>
        </w:rPr>
      </w:pPr>
      <w:r w:rsidRPr="002A46C1">
        <w:rPr>
          <w:b/>
          <w:sz w:val="28"/>
          <w:szCs w:val="28"/>
        </w:rPr>
        <w:t>Definition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236"/>
      </w:tblGrid>
      <w:tr w:rsidR="001428AC" w:rsidRPr="006B437E" w14:paraId="0A0055E5" w14:textId="77777777" w:rsidTr="00194E49">
        <w:tc>
          <w:tcPr>
            <w:tcW w:w="8364" w:type="dxa"/>
          </w:tcPr>
          <w:p w14:paraId="5D41AC34" w14:textId="77777777" w:rsidR="001428AC" w:rsidRPr="006B437E" w:rsidRDefault="001428AC" w:rsidP="0049605D">
            <w:pPr>
              <w:pStyle w:val="SfLAufzhlungPfeil"/>
              <w:numPr>
                <w:ilvl w:val="0"/>
                <w:numId w:val="0"/>
              </w:numPr>
            </w:pPr>
            <w:r w:rsidRPr="001428AC">
              <w:rPr>
                <w:color w:val="000000"/>
              </w:rPr>
              <w:t>Verbrennungen und Verbrühungen sind sch</w:t>
            </w:r>
            <w:r w:rsidR="0049605D">
              <w:rPr>
                <w:color w:val="000000"/>
              </w:rPr>
              <w:t>were Schädigungen der Haut, und zum Teil</w:t>
            </w:r>
            <w:r w:rsidRPr="001428AC">
              <w:rPr>
                <w:color w:val="000000"/>
              </w:rPr>
              <w:t xml:space="preserve"> auch der tieferliegenden Gewebe durch thermische Einflüsse. Dadurch resultieren nachhaltige Auswirkungen auf den gesamten Organismus durch </w:t>
            </w:r>
            <w:r w:rsidRPr="001428AC">
              <w:t>Störung der "vitalen Funktionen".</w:t>
            </w:r>
          </w:p>
        </w:tc>
        <w:tc>
          <w:tcPr>
            <w:tcW w:w="1239" w:type="dxa"/>
          </w:tcPr>
          <w:p w14:paraId="3B781D14" w14:textId="77777777" w:rsidR="001428AC" w:rsidRPr="006B437E" w:rsidRDefault="001428AC" w:rsidP="006B437E">
            <w:pPr>
              <w:pStyle w:val="SfLAufzhlungPfeil"/>
              <w:numPr>
                <w:ilvl w:val="0"/>
                <w:numId w:val="0"/>
              </w:numPr>
              <w:jc w:val="right"/>
            </w:pPr>
            <w:r w:rsidRPr="006B437E">
              <w:rPr>
                <w:noProof/>
                <w:color w:val="000000"/>
              </w:rPr>
              <w:drawing>
                <wp:inline distT="0" distB="0" distL="0" distR="0" wp14:anchorId="619BFADB" wp14:editId="37F39141">
                  <wp:extent cx="600075" cy="804101"/>
                  <wp:effectExtent l="0" t="0" r="0" b="0"/>
                  <wp:docPr id="15" name="Grafik 15" descr="http://www.burnfree.de/img/verbrennung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rnfree.de/img/verbrennung-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BEC8F" w14:textId="77777777" w:rsidR="001428AC" w:rsidRPr="0049605D" w:rsidRDefault="001428AC" w:rsidP="001428AC">
      <w:pPr>
        <w:pStyle w:val="SfLAufzhlungPfeil"/>
        <w:numPr>
          <w:ilvl w:val="0"/>
          <w:numId w:val="0"/>
        </w:numPr>
        <w:ind w:left="425"/>
        <w:rPr>
          <w:sz w:val="8"/>
        </w:rPr>
      </w:pPr>
    </w:p>
    <w:p w14:paraId="7ADF16E4" w14:textId="77777777" w:rsidR="001428AC" w:rsidRPr="002A46C1" w:rsidRDefault="001428AC" w:rsidP="001428AC">
      <w:pPr>
        <w:pStyle w:val="SfLAufzhlungPfeil"/>
        <w:rPr>
          <w:b/>
          <w:sz w:val="28"/>
          <w:szCs w:val="28"/>
        </w:rPr>
      </w:pPr>
      <w:r w:rsidRPr="002A46C1">
        <w:rPr>
          <w:b/>
          <w:sz w:val="28"/>
          <w:szCs w:val="28"/>
        </w:rPr>
        <w:t>Ursachen</w:t>
      </w:r>
    </w:p>
    <w:p w14:paraId="5B7E2D13" w14:textId="77777777" w:rsidR="001428AC" w:rsidRPr="006B437E" w:rsidRDefault="001428AC" w:rsidP="001428AC">
      <w:pPr>
        <w:rPr>
          <w:rFonts w:eastAsia="Times New Roman" w:cstheme="minorHAnsi"/>
          <w:b/>
          <w:bCs/>
          <w:sz w:val="24"/>
          <w:szCs w:val="24"/>
          <w:lang w:eastAsia="de-CH"/>
        </w:rPr>
      </w:pPr>
      <w:r w:rsidRPr="001428AC">
        <w:rPr>
          <w:rFonts w:eastAsia="Times New Roman" w:cstheme="minorHAnsi"/>
          <w:b/>
          <w:bCs/>
          <w:sz w:val="24"/>
          <w:szCs w:val="24"/>
          <w:lang w:eastAsia="de-CH"/>
        </w:rPr>
        <w:t xml:space="preserve">Thermische Schäden der Haut und der </w:t>
      </w:r>
      <w:r w:rsidR="00963987" w:rsidRPr="001428AC">
        <w:rPr>
          <w:rFonts w:eastAsia="Times New Roman" w:cstheme="minorHAnsi"/>
          <w:b/>
          <w:bCs/>
          <w:sz w:val="24"/>
          <w:szCs w:val="24"/>
          <w:lang w:eastAsia="de-CH"/>
        </w:rPr>
        <w:t>Anhangs Gebilde</w:t>
      </w:r>
      <w:r w:rsidRPr="001428AC">
        <w:rPr>
          <w:rFonts w:eastAsia="Times New Roman" w:cstheme="minorHAnsi"/>
          <w:b/>
          <w:bCs/>
          <w:sz w:val="24"/>
          <w:szCs w:val="24"/>
          <w:lang w:eastAsia="de-CH"/>
        </w:rPr>
        <w:t xml:space="preserve"> (z.B. Haare, Nägel) entstehen durch Einwirkung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1"/>
        <w:gridCol w:w="2324"/>
      </w:tblGrid>
      <w:tr w:rsidR="001428AC" w:rsidRPr="006B437E" w14:paraId="74738D91" w14:textId="77777777" w:rsidTr="00194E49">
        <w:tc>
          <w:tcPr>
            <w:tcW w:w="7763" w:type="dxa"/>
          </w:tcPr>
          <w:p w14:paraId="129422AC" w14:textId="77777777" w:rsidR="001428AC" w:rsidRPr="006B437E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hei</w:t>
            </w:r>
            <w:r w:rsidR="00194E49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ss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e Flüssigkeiten</w:t>
            </w:r>
            <w:r w:rsidRPr="001428AC"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  <w:t xml:space="preserve"> </w:t>
            </w:r>
          </w:p>
          <w:p w14:paraId="5802E21F" w14:textId="77777777" w:rsidR="001428AC" w:rsidRPr="001428AC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Dampf </w:t>
            </w:r>
          </w:p>
          <w:p w14:paraId="01A99D9A" w14:textId="77777777" w:rsidR="001428AC" w:rsidRPr="001428AC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hei</w:t>
            </w:r>
            <w:r w:rsidR="00194E49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ss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es Material </w:t>
            </w:r>
          </w:p>
          <w:p w14:paraId="630FC45B" w14:textId="77777777" w:rsidR="001428AC" w:rsidRPr="001428AC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Sonne, Strahlung </w:t>
            </w:r>
          </w:p>
          <w:p w14:paraId="6EECC5BA" w14:textId="77777777" w:rsidR="001428AC" w:rsidRPr="001428AC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Radioaktivität </w:t>
            </w:r>
          </w:p>
          <w:p w14:paraId="0C6A60BE" w14:textId="77777777" w:rsidR="001428AC" w:rsidRPr="001428AC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Strom, Blitzschlag </w:t>
            </w:r>
          </w:p>
          <w:p w14:paraId="680E095A" w14:textId="77777777" w:rsidR="001428AC" w:rsidRPr="006B437E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Reibungshitze </w:t>
            </w:r>
          </w:p>
          <w:p w14:paraId="7D89A19A" w14:textId="77777777" w:rsidR="001428AC" w:rsidRPr="006B437E" w:rsidRDefault="001428AC" w:rsidP="006B437E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 w:rsidRPr="006B437E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Feuer, Flamme, Explosion</w:t>
            </w:r>
          </w:p>
        </w:tc>
        <w:tc>
          <w:tcPr>
            <w:tcW w:w="1872" w:type="dxa"/>
          </w:tcPr>
          <w:p w14:paraId="24097DF8" w14:textId="77777777" w:rsidR="006B437E" w:rsidRPr="006B437E" w:rsidRDefault="006B437E" w:rsidP="006B437E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6"/>
                <w:szCs w:val="24"/>
                <w:lang w:eastAsia="de-CH"/>
              </w:rPr>
            </w:pPr>
          </w:p>
          <w:p w14:paraId="1B3251A9" w14:textId="77777777" w:rsidR="006B437E" w:rsidRPr="006B437E" w:rsidRDefault="00D8321A" w:rsidP="006B437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 wp14:anchorId="16184175" wp14:editId="3B93ECFC">
                  <wp:extent cx="1338948" cy="1104743"/>
                  <wp:effectExtent l="0" t="0" r="0" b="635"/>
                  <wp:docPr id="1" name="Grafik 1" descr="Bildergebnis für Verbrennung thermische schäden erste hilf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Verbrennung thermische schäden erste hilf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06" cy="112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AF754" w14:textId="77777777" w:rsidR="001428AC" w:rsidRDefault="001428AC" w:rsidP="001428AC">
      <w:pPr>
        <w:pStyle w:val="SfLAufzhlungPfeil"/>
        <w:numPr>
          <w:ilvl w:val="0"/>
          <w:numId w:val="0"/>
        </w:numPr>
        <w:ind w:left="425"/>
        <w:rPr>
          <w:sz w:val="1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83"/>
      </w:tblGrid>
      <w:tr w:rsidR="0049605D" w:rsidRPr="006B437E" w14:paraId="495B9A36" w14:textId="77777777" w:rsidTr="009E42CE">
        <w:tc>
          <w:tcPr>
            <w:tcW w:w="851" w:type="dxa"/>
          </w:tcPr>
          <w:p w14:paraId="0FBF0A8A" w14:textId="77777777" w:rsidR="0049605D" w:rsidRPr="006B437E" w:rsidRDefault="0049605D" w:rsidP="009E42CE">
            <w:pPr>
              <w:spacing w:before="100" w:beforeAutospacing="1" w:after="100" w:afterAutospacing="1"/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 w:rsidRPr="006B437E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 wp14:anchorId="34F76454" wp14:editId="11D0A9C2">
                  <wp:extent cx="209550" cy="209550"/>
                  <wp:effectExtent l="0" t="0" r="0" b="0"/>
                  <wp:docPr id="13" name="Grafik 13" descr="http://www.burnfree.de/img/mer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rnfree.de/img/mer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2F040C60" w14:textId="77777777" w:rsidR="0049605D" w:rsidRPr="0056304A" w:rsidRDefault="0049605D" w:rsidP="009E42CE">
            <w:pPr>
              <w:spacing w:before="100" w:beforeAutospacing="1" w:after="100" w:afterAutospacing="1"/>
              <w:rPr>
                <w:rFonts w:eastAsia="Times New Roman" w:cstheme="minorHAnsi"/>
                <w:color w:val="F58658"/>
                <w:sz w:val="28"/>
                <w:szCs w:val="28"/>
                <w:lang w:eastAsia="de-CH"/>
              </w:rPr>
            </w:pPr>
            <w:r w:rsidRPr="0056304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CH"/>
              </w:rPr>
              <w:t>Gleichartige Schäden entstehen auch durch Säuren und Laugen !!!</w:t>
            </w:r>
          </w:p>
        </w:tc>
      </w:tr>
    </w:tbl>
    <w:p w14:paraId="5A37F391" w14:textId="77777777" w:rsidR="004B4E2F" w:rsidRPr="001428AC" w:rsidRDefault="004B4E2F" w:rsidP="004B4E2F">
      <w:pPr>
        <w:rPr>
          <w:rFonts w:eastAsia="Times New Roman" w:cstheme="minorHAnsi"/>
          <w:color w:val="000000"/>
          <w:sz w:val="24"/>
          <w:szCs w:val="24"/>
          <w:lang w:eastAsia="de-CH"/>
        </w:rPr>
      </w:pP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 xml:space="preserve">Je nach Intensität und Art des einwirkenden thermischen Mediums auf die Haut kommt es zur Ausbildung der Verbrennungswunde in unterschiedlichen Schweregraden. Dadurch ist die Wunde abhängig von: </w:t>
      </w:r>
    </w:p>
    <w:p w14:paraId="2F87D55F" w14:textId="77777777" w:rsidR="004B4E2F" w:rsidRPr="00665A9F" w:rsidRDefault="004B4E2F" w:rsidP="006B437E">
      <w:pPr>
        <w:rPr>
          <w:rFonts w:eastAsia="Times New Roman" w:cstheme="minorHAnsi"/>
          <w:b/>
          <w:color w:val="F58658"/>
          <w:sz w:val="24"/>
          <w:szCs w:val="24"/>
          <w:lang w:eastAsia="de-CH"/>
        </w:rPr>
      </w:pPr>
      <w:r w:rsidRPr="00665A9F">
        <w:rPr>
          <w:rFonts w:eastAsia="Times New Roman" w:cstheme="minorHAnsi"/>
          <w:b/>
          <w:color w:val="000000"/>
          <w:sz w:val="24"/>
          <w:szCs w:val="24"/>
          <w:lang w:eastAsia="de-CH"/>
        </w:rPr>
        <w:t>Temperatur</w:t>
      </w:r>
      <w:r w:rsidRPr="00665A9F">
        <w:rPr>
          <w:rFonts w:eastAsia="Times New Roman" w:cstheme="minorHAnsi"/>
          <w:b/>
          <w:color w:val="F58658"/>
          <w:sz w:val="24"/>
          <w:szCs w:val="24"/>
          <w:lang w:eastAsia="de-CH"/>
        </w:rPr>
        <w:t xml:space="preserve"> </w:t>
      </w:r>
    </w:p>
    <w:p w14:paraId="0911733C" w14:textId="77777777" w:rsidR="004B4E2F" w:rsidRPr="006B437E" w:rsidRDefault="004B4E2F" w:rsidP="006B437E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Einwirkungsdauer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7D7E707A" w14:textId="77777777" w:rsidR="004B4E2F" w:rsidRPr="001428AC" w:rsidRDefault="004B4E2F" w:rsidP="006B437E">
      <w:pPr>
        <w:rPr>
          <w:rFonts w:eastAsia="Times New Roman" w:cstheme="minorHAnsi"/>
          <w:sz w:val="24"/>
          <w:szCs w:val="24"/>
          <w:lang w:eastAsia="de-CH"/>
        </w:rPr>
      </w:pPr>
      <w:r w:rsidRPr="006B437E">
        <w:rPr>
          <w:rFonts w:eastAsia="Times New Roman" w:cstheme="minorHAnsi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sz w:val="24"/>
          <w:szCs w:val="24"/>
          <w:lang w:eastAsia="de-CH"/>
        </w:rPr>
        <w:t>Art der Wärmequelle</w:t>
      </w:r>
    </w:p>
    <w:p w14:paraId="76ADF48C" w14:textId="77777777" w:rsidR="006B437E" w:rsidRPr="006B437E" w:rsidRDefault="006B437E" w:rsidP="006B437E">
      <w:pPr>
        <w:rPr>
          <w:rFonts w:eastAsia="Times New Roman" w:cstheme="minorHAnsi"/>
          <w:color w:val="000000"/>
          <w:sz w:val="10"/>
          <w:szCs w:val="24"/>
          <w:lang w:eastAsia="de-CH"/>
        </w:rPr>
      </w:pPr>
    </w:p>
    <w:p w14:paraId="0A8BA55C" w14:textId="77777777" w:rsidR="004B4E2F" w:rsidRPr="00665A9F" w:rsidRDefault="004B4E2F" w:rsidP="006B437E">
      <w:pPr>
        <w:rPr>
          <w:rFonts w:eastAsia="Times New Roman" w:cstheme="minorHAnsi"/>
          <w:b/>
          <w:color w:val="000000"/>
          <w:sz w:val="24"/>
          <w:szCs w:val="24"/>
          <w:lang w:eastAsia="de-CH"/>
        </w:rPr>
      </w:pPr>
      <w:r w:rsidRPr="00665A9F">
        <w:rPr>
          <w:rFonts w:eastAsia="Times New Roman" w:cstheme="minorHAnsi"/>
          <w:b/>
          <w:color w:val="000000"/>
          <w:sz w:val="24"/>
          <w:szCs w:val="24"/>
          <w:lang w:eastAsia="de-CH"/>
        </w:rPr>
        <w:t xml:space="preserve">Entscheidend für die Schwere der Verbrennung/Verbrühung sind vor allem zwei Faktoren: </w:t>
      </w:r>
    </w:p>
    <w:p w14:paraId="2A536FB3" w14:textId="77777777" w:rsidR="004B4E2F" w:rsidRPr="001428AC" w:rsidRDefault="004B4E2F" w:rsidP="006B437E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Verbrennungsgrad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5DF0DF1F" w14:textId="77777777" w:rsidR="00A54C92" w:rsidRPr="006B437E" w:rsidRDefault="004B4E2F" w:rsidP="006B437E">
      <w:pPr>
        <w:pStyle w:val="SfLStandard"/>
        <w:spacing w:before="0"/>
        <w:rPr>
          <w:color w:val="000000"/>
        </w:rPr>
      </w:pPr>
      <w:r w:rsidRPr="006B437E">
        <w:rPr>
          <w:color w:val="000000"/>
        </w:rPr>
        <w:sym w:font="Wingdings" w:char="F0C6"/>
      </w:r>
      <w:r w:rsidRPr="006B437E">
        <w:rPr>
          <w:color w:val="000000"/>
        </w:rPr>
        <w:t xml:space="preserve"> </w:t>
      </w:r>
      <w:r w:rsidRPr="001428AC">
        <w:rPr>
          <w:color w:val="000000"/>
        </w:rPr>
        <w:t>Fläche</w:t>
      </w:r>
    </w:p>
    <w:p w14:paraId="7CAC91D5" w14:textId="77777777" w:rsidR="004B4E2F" w:rsidRDefault="004B4E2F" w:rsidP="004B4E2F">
      <w:pPr>
        <w:pStyle w:val="SfLStandard"/>
        <w:rPr>
          <w:color w:val="000000"/>
        </w:rPr>
      </w:pPr>
      <w:r w:rsidRPr="001428AC">
        <w:rPr>
          <w:color w:val="000000"/>
        </w:rPr>
        <w:t>Dabei sind gro</w:t>
      </w:r>
      <w:r w:rsidR="00194E49">
        <w:rPr>
          <w:color w:val="000000"/>
        </w:rPr>
        <w:t>ss</w:t>
      </w:r>
      <w:r w:rsidRPr="001428AC">
        <w:rPr>
          <w:color w:val="000000"/>
        </w:rPr>
        <w:t>flächige schwere Brandwunden eine der schlimmsten Verletzungen, die ein Mensch erleiden kann.</w:t>
      </w:r>
    </w:p>
    <w:p w14:paraId="036395F6" w14:textId="77777777" w:rsidR="002F0E54" w:rsidRPr="002F0E54" w:rsidRDefault="002F0E54" w:rsidP="004B4E2F">
      <w:pPr>
        <w:pStyle w:val="SfLStandard"/>
        <w:rPr>
          <w:color w:val="000000"/>
          <w:sz w:val="2"/>
        </w:rPr>
      </w:pPr>
    </w:p>
    <w:p w14:paraId="1E7CC254" w14:textId="77777777" w:rsidR="004B4E2F" w:rsidRPr="002A46C1" w:rsidRDefault="002F0E54" w:rsidP="00C86924">
      <w:pPr>
        <w:pStyle w:val="SfLAufzhlungPfeil"/>
        <w:rPr>
          <w:b/>
          <w:sz w:val="28"/>
          <w:szCs w:val="28"/>
        </w:rPr>
      </w:pPr>
      <w:r w:rsidRPr="002A46C1">
        <w:rPr>
          <w:b/>
          <w:sz w:val="28"/>
          <w:szCs w:val="28"/>
        </w:rPr>
        <w:t>Gefahren</w:t>
      </w:r>
    </w:p>
    <w:p w14:paraId="3337E0B1" w14:textId="77777777" w:rsidR="004B4E2F" w:rsidRPr="001428AC" w:rsidRDefault="004B4E2F" w:rsidP="00194E49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Eiwei</w:t>
      </w:r>
      <w:r w:rsidR="00194E49">
        <w:rPr>
          <w:rFonts w:eastAsia="Times New Roman" w:cstheme="minorHAnsi"/>
          <w:color w:val="000000"/>
          <w:sz w:val="24"/>
          <w:szCs w:val="24"/>
          <w:lang w:eastAsia="de-CH"/>
        </w:rPr>
        <w:t>ss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ausflockung bei einer Temperatur &gt;42°C (Eiwei</w:t>
      </w:r>
      <w:r w:rsidR="00194E49">
        <w:rPr>
          <w:rFonts w:eastAsia="Times New Roman" w:cstheme="minorHAnsi"/>
          <w:color w:val="000000"/>
          <w:sz w:val="24"/>
          <w:szCs w:val="24"/>
          <w:lang w:eastAsia="de-CH"/>
        </w:rPr>
        <w:t>ss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denaturierung)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01B3A76B" w14:textId="77777777" w:rsidR="004B4E2F" w:rsidRPr="001428AC" w:rsidRDefault="004B4E2F" w:rsidP="00194E49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Veränderung der Eiwei</w:t>
      </w:r>
      <w:r w:rsidR="00194E49">
        <w:rPr>
          <w:rFonts w:eastAsia="Times New Roman" w:cstheme="minorHAnsi"/>
          <w:color w:val="000000"/>
          <w:sz w:val="24"/>
          <w:szCs w:val="24"/>
          <w:lang w:eastAsia="de-CH"/>
        </w:rPr>
        <w:t>ss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struktur, Entstehung und Einschwemmung von Giften (Toxinen) in die kleinsten Gefä</w:t>
      </w:r>
      <w:r w:rsidR="00194E49">
        <w:rPr>
          <w:rFonts w:eastAsia="Times New Roman" w:cstheme="minorHAnsi"/>
          <w:color w:val="000000"/>
          <w:sz w:val="24"/>
          <w:szCs w:val="24"/>
          <w:lang w:eastAsia="de-CH"/>
        </w:rPr>
        <w:t>ss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e (Kapillaren).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642A616D" w14:textId="77777777" w:rsidR="004B4E2F" w:rsidRPr="001428AC" w:rsidRDefault="004B4E2F" w:rsidP="00194E49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Zirkulations- un</w:t>
      </w:r>
      <w:r w:rsidR="002D1864">
        <w:rPr>
          <w:rFonts w:eastAsia="Times New Roman" w:cstheme="minorHAnsi"/>
          <w:color w:val="000000"/>
          <w:sz w:val="24"/>
          <w:szCs w:val="24"/>
          <w:lang w:eastAsia="de-CH"/>
        </w:rPr>
        <w:t>d Durchblutungsstörungen im Kap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i</w:t>
      </w:r>
      <w:r w:rsidR="002D1864">
        <w:rPr>
          <w:rFonts w:eastAsia="Times New Roman" w:cstheme="minorHAnsi"/>
          <w:color w:val="000000"/>
          <w:sz w:val="24"/>
          <w:szCs w:val="24"/>
          <w:lang w:eastAsia="de-CH"/>
        </w:rPr>
        <w:t>l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largebiet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48E87D39" w14:textId="77777777" w:rsidR="004B4E2F" w:rsidRPr="001428AC" w:rsidRDefault="004B4E2F" w:rsidP="00194E49">
      <w:pPr>
        <w:rPr>
          <w:rFonts w:eastAsia="Times New Roman" w:cstheme="minorHAnsi"/>
          <w:color w:val="F58658"/>
          <w:sz w:val="24"/>
          <w:szCs w:val="24"/>
          <w:lang w:eastAsia="de-CH"/>
        </w:rPr>
      </w:pP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sym w:font="Wingdings" w:char="F0C6"/>
      </w:r>
      <w:r w:rsidRPr="006B437E">
        <w:rPr>
          <w:rFonts w:eastAsia="Times New Roman" w:cstheme="minorHAnsi"/>
          <w:color w:val="000000"/>
          <w:sz w:val="24"/>
          <w:szCs w:val="24"/>
          <w:lang w:eastAsia="de-CH"/>
        </w:rPr>
        <w:t xml:space="preserve"> </w:t>
      </w:r>
      <w:r w:rsidRPr="001428AC">
        <w:rPr>
          <w:rFonts w:eastAsia="Times New Roman" w:cstheme="minorHAnsi"/>
          <w:color w:val="000000"/>
          <w:sz w:val="24"/>
          <w:szCs w:val="24"/>
          <w:lang w:eastAsia="de-CH"/>
        </w:rPr>
        <w:t>Bildung von Ödemen</w:t>
      </w:r>
      <w:r w:rsidRPr="001428AC">
        <w:rPr>
          <w:rFonts w:eastAsia="Times New Roman" w:cstheme="minorHAnsi"/>
          <w:color w:val="F58658"/>
          <w:sz w:val="24"/>
          <w:szCs w:val="24"/>
          <w:lang w:eastAsia="de-CH"/>
        </w:rPr>
        <w:t xml:space="preserve"> </w:t>
      </w:r>
    </w:p>
    <w:p w14:paraId="1A18D065" w14:textId="77777777" w:rsidR="00194E49" w:rsidRDefault="004B4E2F" w:rsidP="0049605D">
      <w:pPr>
        <w:pStyle w:val="SfLStandard"/>
        <w:spacing w:before="0"/>
        <w:rPr>
          <w:color w:val="000000"/>
        </w:rPr>
      </w:pPr>
      <w:r w:rsidRPr="006B437E">
        <w:rPr>
          <w:color w:val="000000"/>
        </w:rPr>
        <w:sym w:font="Wingdings" w:char="F0C6"/>
      </w:r>
      <w:r w:rsidRPr="006B437E">
        <w:rPr>
          <w:color w:val="000000"/>
        </w:rPr>
        <w:t xml:space="preserve"> </w:t>
      </w:r>
      <w:r w:rsidRPr="001428AC">
        <w:rPr>
          <w:color w:val="000000"/>
        </w:rPr>
        <w:t>Schock</w:t>
      </w:r>
    </w:p>
    <w:p w14:paraId="44FF809E" w14:textId="77777777" w:rsidR="0049605D" w:rsidRPr="00E76C87" w:rsidRDefault="0049605D" w:rsidP="0049605D">
      <w:pPr>
        <w:pStyle w:val="SfLStandard"/>
        <w:spacing w:before="0"/>
        <w:rPr>
          <w:color w:val="000000"/>
          <w:sz w:val="1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4E2F" w:rsidRPr="006B437E" w14:paraId="7BBAE8F7" w14:textId="77777777" w:rsidTr="00194E4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8F603A5" w14:textId="77777777" w:rsidR="004B4E2F" w:rsidRPr="002A46C1" w:rsidRDefault="004B4E2F" w:rsidP="00C86924">
            <w:pPr>
              <w:pStyle w:val="SfLAufzhlungPfeil"/>
              <w:spacing w:before="0"/>
              <w:rPr>
                <w:b/>
                <w:sz w:val="28"/>
                <w:szCs w:val="28"/>
              </w:rPr>
            </w:pPr>
            <w:r w:rsidRPr="002A46C1">
              <w:rPr>
                <w:b/>
                <w:sz w:val="28"/>
                <w:szCs w:val="28"/>
              </w:rPr>
              <w:t>Erkennen</w:t>
            </w:r>
          </w:p>
          <w:p w14:paraId="30F6870A" w14:textId="77777777" w:rsidR="004B4E2F" w:rsidRPr="001428AC" w:rsidRDefault="004B4E2F" w:rsidP="00C86924">
            <w:pP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Die Einteilung der Tiefe einer Verbrennung / Verbrühung erfolgt meist in drei Verbrennungsgrade:</w:t>
            </w:r>
          </w:p>
          <w:p w14:paraId="7CA76A03" w14:textId="77777777" w:rsidR="004B4E2F" w:rsidRPr="00526887" w:rsidRDefault="004B4E2F" w:rsidP="00C86924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</w:pPr>
            <w:r w:rsidRPr="005268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de-CH"/>
              </w:rPr>
              <w:t>1. Grad:</w:t>
            </w:r>
            <w:r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 xml:space="preserve"> Rötung, Schmerzen, Schwellung</w:t>
            </w:r>
          </w:p>
          <w:p w14:paraId="3D9AFE0F" w14:textId="77777777" w:rsidR="004B4E2F" w:rsidRPr="00526887" w:rsidRDefault="004B4E2F" w:rsidP="00C86924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</w:pPr>
            <w:r w:rsidRPr="005268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de-CH"/>
              </w:rPr>
              <w:t>2. Grad:</w:t>
            </w:r>
            <w:r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 xml:space="preserve"> Rötung, Schmerzen, Schwellung, Blasenbildung</w:t>
            </w:r>
          </w:p>
          <w:p w14:paraId="7E1160C9" w14:textId="77777777" w:rsidR="004B4E2F" w:rsidRPr="00194E49" w:rsidRDefault="004B4E2F" w:rsidP="00C86924">
            <w:pP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  <w:r w:rsidRPr="005268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de-CH"/>
              </w:rPr>
              <w:t>3. Grad:</w:t>
            </w:r>
            <w:r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 xml:space="preserve"> Grau-Schwarz-Wei</w:t>
            </w:r>
            <w:r w:rsidR="00194E49"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>ss</w:t>
            </w:r>
            <w:r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 xml:space="preserve"> lederartige Hautgebiete, Gewebsuntergang (</w:t>
            </w:r>
            <w:r w:rsidR="00194E49" w:rsidRPr="0052688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de-CH"/>
              </w:rPr>
              <w:t>Nekrosen), keine Schmerzen mehr.</w:t>
            </w:r>
          </w:p>
        </w:tc>
      </w:tr>
    </w:tbl>
    <w:p w14:paraId="4C8845F0" w14:textId="77777777" w:rsidR="004B4E2F" w:rsidRPr="00194E49" w:rsidRDefault="004B4E2F" w:rsidP="004B4E2F">
      <w:pPr>
        <w:pStyle w:val="SfLStandard"/>
        <w:rPr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4"/>
        <w:gridCol w:w="3761"/>
      </w:tblGrid>
      <w:tr w:rsidR="006B437E" w:rsidRPr="006B437E" w14:paraId="45487B6D" w14:textId="77777777" w:rsidTr="00194E49">
        <w:tc>
          <w:tcPr>
            <w:tcW w:w="7196" w:type="dxa"/>
          </w:tcPr>
          <w:p w14:paraId="22EFEBEB" w14:textId="77777777" w:rsidR="006B437E" w:rsidRPr="002A46C1" w:rsidRDefault="006B437E" w:rsidP="00C86924">
            <w:pPr>
              <w:pStyle w:val="SfLAufzhlungPfeil"/>
              <w:rPr>
                <w:b/>
                <w:sz w:val="28"/>
                <w:szCs w:val="28"/>
              </w:rPr>
            </w:pPr>
            <w:r w:rsidRPr="002A46C1">
              <w:rPr>
                <w:b/>
                <w:sz w:val="28"/>
                <w:szCs w:val="28"/>
              </w:rPr>
              <w:t xml:space="preserve">Berechnung der Verbrennungsfläche </w:t>
            </w:r>
          </w:p>
          <w:p w14:paraId="693A6724" w14:textId="77777777" w:rsidR="006B437E" w:rsidRPr="001428AC" w:rsidRDefault="006B437E" w:rsidP="006B437E">
            <w:pPr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Die Ausdehnung einer Verbrennung wird beim Erwachsenen mit der sogenannten Neuner-Regel bestimmt, nach der den einzelnen Körperregionen die betreffende</w:t>
            </w:r>
            <w:r w:rsidR="00A04260">
              <w:rPr>
                <w:rFonts w:eastAsia="Times New Roman" w:cstheme="minorHAnsi"/>
                <w:sz w:val="24"/>
                <w:szCs w:val="24"/>
                <w:lang w:eastAsia="de-CH"/>
              </w:rPr>
              <w:t>n</w:t>
            </w: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 prozentualen Anteile zugeordnet werden.</w:t>
            </w:r>
          </w:p>
          <w:p w14:paraId="0093C8F1" w14:textId="5261CAD0" w:rsidR="006B437E" w:rsidRPr="001428AC" w:rsidRDefault="006B437E" w:rsidP="006B437E">
            <w:pPr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Im Schaubild ist die Neuner-Regel gezeigt, bei der die meisten Flächen mit 9</w:t>
            </w:r>
            <w:r w:rsidR="00921D14"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 </w:t>
            </w:r>
            <w:r w:rsidR="00921D14"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% </w:t>
            </w: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oder 18 % der Gesamtkörperfläche angenommen werden.</w:t>
            </w:r>
          </w:p>
          <w:p w14:paraId="40907881" w14:textId="77777777" w:rsidR="006B437E" w:rsidRPr="001428AC" w:rsidRDefault="006B437E" w:rsidP="006B437E">
            <w:pPr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Bei Kindern verliert die Neuner-Regel leider ihre Gültigkeit, da sich das Verhältnis von Kopf und Extremitäten zum Körperrumpf gegenüber dem Erwachsenen völlig anders verhält.</w:t>
            </w:r>
          </w:p>
          <w:p w14:paraId="016BB420" w14:textId="77777777" w:rsidR="006B437E" w:rsidRPr="001428AC" w:rsidRDefault="006B437E" w:rsidP="006B437E">
            <w:pPr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Daher kann man die </w:t>
            </w:r>
            <w:r w:rsidR="00302B22"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Angaben</w:t>
            </w: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 im Schaubild auch nur als ungefähre Angaben verstehen. Je nach Alter des Kindes ist vor allem das Verhältnis von Kopf und Hals zur Gesamtkörperfläche grö</w:t>
            </w:r>
            <w:r w:rsidR="00194E49">
              <w:rPr>
                <w:rFonts w:eastAsia="Times New Roman" w:cstheme="minorHAnsi"/>
                <w:sz w:val="24"/>
                <w:szCs w:val="24"/>
                <w:lang w:eastAsia="de-CH"/>
              </w:rPr>
              <w:t>ss</w:t>
            </w:r>
            <w:r w:rsidRPr="001428AC">
              <w:rPr>
                <w:rFonts w:eastAsia="Times New Roman" w:cstheme="minorHAnsi"/>
                <w:sz w:val="24"/>
                <w:szCs w:val="24"/>
                <w:lang w:eastAsia="de-CH"/>
              </w:rPr>
              <w:t>er oder kleiner.</w:t>
            </w:r>
          </w:p>
          <w:p w14:paraId="1BE9E49A" w14:textId="77777777" w:rsidR="006B437E" w:rsidRPr="006B437E" w:rsidRDefault="006B437E" w:rsidP="006B437E">
            <w:pPr>
              <w:pStyle w:val="SfLStandard"/>
              <w:spacing w:before="0"/>
            </w:pPr>
            <w:r w:rsidRPr="001428AC">
              <w:t>In Anbetracht dieser Situation empfiehlt es sich generell bei Kindern das Ausma</w:t>
            </w:r>
            <w:r w:rsidR="00194E49">
              <w:t>ss</w:t>
            </w:r>
            <w:r w:rsidRPr="001428AC">
              <w:t xml:space="preserve"> der Schädigung nach der folgenden Faustregel festzulegen!</w:t>
            </w:r>
          </w:p>
        </w:tc>
        <w:tc>
          <w:tcPr>
            <w:tcW w:w="2439" w:type="dxa"/>
          </w:tcPr>
          <w:p w14:paraId="76F3AB87" w14:textId="77777777" w:rsidR="006B437E" w:rsidRDefault="006B437E" w:rsidP="004B4E2F">
            <w:pPr>
              <w:pStyle w:val="SfLStandard"/>
              <w:rPr>
                <w:rFonts w:ascii="Arial" w:hAnsi="Arial" w:cs="Arial"/>
                <w:noProof/>
              </w:rPr>
            </w:pPr>
          </w:p>
          <w:p w14:paraId="7D085F99" w14:textId="77777777" w:rsidR="00194E49" w:rsidRPr="006B437E" w:rsidRDefault="00194E49" w:rsidP="004B4E2F">
            <w:pPr>
              <w:pStyle w:val="SfLStandard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0D36A5" wp14:editId="4EF61023">
                  <wp:extent cx="2251635" cy="2933700"/>
                  <wp:effectExtent l="0" t="0" r="0" b="0"/>
                  <wp:docPr id="16" name="Grafik 16" descr="http://www.helios-kliniken.de/uploads/pics/verbrennunge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helios-kliniken.de/uploads/pics/verbrennunge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3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3CE68" w14:textId="77777777" w:rsidR="006B437E" w:rsidRPr="00194E49" w:rsidRDefault="006B437E" w:rsidP="004B4E2F">
      <w:pPr>
        <w:pStyle w:val="SfLStandard"/>
        <w:rPr>
          <w:sz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8441"/>
      </w:tblGrid>
      <w:tr w:rsidR="00194E49" w:rsidRPr="00194E49" w14:paraId="0888DA3A" w14:textId="77777777" w:rsidTr="00194E49">
        <w:tc>
          <w:tcPr>
            <w:tcW w:w="817" w:type="dxa"/>
          </w:tcPr>
          <w:p w14:paraId="75021C08" w14:textId="77777777" w:rsidR="00194E49" w:rsidRPr="00194E49" w:rsidRDefault="00194E49" w:rsidP="00C86924">
            <w:pPr>
              <w:pStyle w:val="SfLStandard"/>
              <w:spacing w:before="0"/>
            </w:pPr>
            <w:r w:rsidRPr="00194E49">
              <w:rPr>
                <w:noProof/>
                <w:color w:val="000000"/>
              </w:rPr>
              <w:drawing>
                <wp:inline distT="0" distB="0" distL="0" distR="0" wp14:anchorId="50D5F165" wp14:editId="3A9A91FF">
                  <wp:extent cx="322166" cy="322166"/>
                  <wp:effectExtent l="0" t="0" r="1905" b="1905"/>
                  <wp:docPr id="7" name="Grafik 7" descr="http://www.burnfree.de/img/mer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urnfree.de/img/mer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81" cy="32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A5E35" w14:textId="77777777" w:rsidR="00C86924" w:rsidRPr="002A46C1" w:rsidRDefault="00C86924" w:rsidP="00C86924">
            <w:pPr>
              <w:pStyle w:val="SfLStandard"/>
              <w:spacing w:before="0"/>
              <w:rPr>
                <w:b/>
                <w:bCs/>
                <w:color w:val="000000"/>
                <w:sz w:val="2"/>
              </w:rPr>
            </w:pPr>
          </w:p>
          <w:p w14:paraId="5BFD0878" w14:textId="77777777" w:rsidR="00194E49" w:rsidRPr="002A46C1" w:rsidRDefault="00194E49" w:rsidP="00C86924">
            <w:pPr>
              <w:pStyle w:val="SfLStandard"/>
              <w:spacing w:before="0"/>
              <w:rPr>
                <w:sz w:val="28"/>
                <w:szCs w:val="28"/>
              </w:rPr>
            </w:pPr>
            <w:r w:rsidRPr="002A46C1">
              <w:rPr>
                <w:b/>
                <w:bCs/>
                <w:color w:val="000000"/>
                <w:sz w:val="28"/>
                <w:szCs w:val="28"/>
              </w:rPr>
              <w:t>Merke:</w:t>
            </w:r>
          </w:p>
        </w:tc>
        <w:tc>
          <w:tcPr>
            <w:tcW w:w="8818" w:type="dxa"/>
          </w:tcPr>
          <w:p w14:paraId="153ACF1E" w14:textId="77777777" w:rsidR="00194E49" w:rsidRPr="00194E49" w:rsidRDefault="00194E49" w:rsidP="00C86924">
            <w:pPr>
              <w:pStyle w:val="SfLStandard"/>
              <w:spacing w:before="0"/>
              <w:jc w:val="center"/>
              <w:rPr>
                <w:b/>
                <w:bCs/>
                <w:color w:val="000000"/>
                <w:sz w:val="10"/>
              </w:rPr>
            </w:pPr>
          </w:p>
          <w:p w14:paraId="0C287E7B" w14:textId="77777777" w:rsidR="00194E49" w:rsidRPr="00194E49" w:rsidRDefault="00C44131" w:rsidP="00C86924">
            <w:pPr>
              <w:pStyle w:val="SfLStandard"/>
              <w:spacing w:before="0"/>
              <w:jc w:val="center"/>
            </w:pPr>
            <w:r w:rsidRPr="00526887">
              <w:rPr>
                <w:b/>
                <w:bCs/>
                <w:color w:val="000000"/>
                <w:sz w:val="28"/>
                <w:highlight w:val="yellow"/>
              </w:rPr>
              <w:t>1</w:t>
            </w:r>
            <w:r w:rsidR="00194E49" w:rsidRPr="00526887">
              <w:rPr>
                <w:b/>
                <w:bCs/>
                <w:color w:val="000000"/>
                <w:sz w:val="28"/>
                <w:highlight w:val="yellow"/>
              </w:rPr>
              <w:t xml:space="preserve"> Handfläche des Patienten entspricht 1 % seiner </w:t>
            </w:r>
            <w:r w:rsidR="00302B22" w:rsidRPr="00526887">
              <w:rPr>
                <w:b/>
                <w:bCs/>
                <w:color w:val="000000"/>
                <w:sz w:val="28"/>
                <w:highlight w:val="yellow"/>
              </w:rPr>
              <w:t>Körperfläche!!!</w:t>
            </w:r>
          </w:p>
        </w:tc>
      </w:tr>
    </w:tbl>
    <w:p w14:paraId="052896A0" w14:textId="77777777" w:rsidR="00194E49" w:rsidRPr="00C86924" w:rsidRDefault="00194E49" w:rsidP="00C86924">
      <w:pPr>
        <w:pStyle w:val="SfLStandard"/>
        <w:spacing w:before="0"/>
        <w:rPr>
          <w:sz w:val="2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5"/>
      </w:tblGrid>
      <w:tr w:rsidR="00194E49" w:rsidRPr="00194E49" w14:paraId="569286AF" w14:textId="77777777" w:rsidTr="0049605D">
        <w:trPr>
          <w:tblCellSpacing w:w="15" w:type="dxa"/>
          <w:jc w:val="center"/>
        </w:trPr>
        <w:tc>
          <w:tcPr>
            <w:tcW w:w="9596" w:type="dxa"/>
            <w:vAlign w:val="center"/>
            <w:hideMark/>
          </w:tcPr>
          <w:p w14:paraId="01272A68" w14:textId="77777777" w:rsidR="00194E49" w:rsidRPr="001428AC" w:rsidRDefault="00194E49" w:rsidP="00C86924">
            <w:pP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Bei einer Verbrennungstiefe ab zweitem Grad und einer Verbrennungsfläche von mehr als 20 % beim Erwachsenen, 10 % bei Kindern oder 5 % bei Säuglingen mu</w:t>
            </w:r>
            <w:r w:rsidRPr="00194E49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ss</w:t>
            </w:r>
            <w:r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mit der Entstehung eines Verbrennungsschocks und somit mit einer lebensbedrohlichen Störung für den Patienten gerechnet werden.</w:t>
            </w:r>
          </w:p>
        </w:tc>
      </w:tr>
      <w:tr w:rsidR="00194E49" w:rsidRPr="00194E49" w14:paraId="2EEA1EE6" w14:textId="77777777" w:rsidTr="0049605D">
        <w:trPr>
          <w:tblCellSpacing w:w="15" w:type="dxa"/>
          <w:jc w:val="center"/>
        </w:trPr>
        <w:tc>
          <w:tcPr>
            <w:tcW w:w="959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8432"/>
            </w:tblGrid>
            <w:tr w:rsidR="00194E49" w:rsidRPr="001428AC" w14:paraId="44C12F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5DC8A" w14:textId="77777777" w:rsidR="00C86924" w:rsidRPr="002A46C1" w:rsidRDefault="00194E49" w:rsidP="001428AC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"/>
                      <w:szCs w:val="24"/>
                      <w:lang w:eastAsia="de-CH"/>
                    </w:rPr>
                  </w:pPr>
                  <w:r w:rsidRPr="00194E49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de-CH"/>
                    </w:rPr>
                    <w:drawing>
                      <wp:inline distT="0" distB="0" distL="0" distR="0" wp14:anchorId="56DFC977" wp14:editId="6240AE4C">
                        <wp:extent cx="277634" cy="277634"/>
                        <wp:effectExtent l="0" t="0" r="8255" b="8255"/>
                        <wp:docPr id="4" name="Grafik 4" descr="http://www.burnfree.de/img/mer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urnfree.de/img/mer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36" cy="295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28A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de-CH"/>
                    </w:rPr>
                    <w:br/>
                  </w:r>
                </w:p>
                <w:p w14:paraId="692A6DD3" w14:textId="77777777" w:rsidR="00194E49" w:rsidRPr="002A46C1" w:rsidRDefault="00194E49" w:rsidP="001428AC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de-CH"/>
                    </w:rPr>
                  </w:pPr>
                  <w:r w:rsidRPr="002A46C1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de-CH"/>
                    </w:rPr>
                    <w:t>Merke: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433BC" w14:textId="77777777" w:rsidR="00194E49" w:rsidRDefault="00194E49" w:rsidP="001428AC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CH"/>
                    </w:rPr>
                  </w:pPr>
                  <w:r w:rsidRPr="001428A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CH"/>
                    </w:rPr>
                    <w:t>Die Schwere einer Verbrennungskrankheit wird in den ersten Stunden und Tagen mitentscheidend vom Zeitpunkt und der Qualität der Erstversorgung bestimmt.</w:t>
                  </w:r>
                </w:p>
                <w:p w14:paraId="51018558" w14:textId="77777777" w:rsidR="00C86924" w:rsidRDefault="00C86924" w:rsidP="001428AC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CH"/>
                    </w:rPr>
                  </w:pPr>
                </w:p>
                <w:p w14:paraId="426556D6" w14:textId="77777777" w:rsidR="00C86924" w:rsidRPr="00C86924" w:rsidRDefault="00C86924" w:rsidP="001428AC">
                  <w:pPr>
                    <w:rPr>
                      <w:rFonts w:eastAsia="Times New Roman" w:cstheme="minorHAnsi"/>
                      <w:color w:val="000000"/>
                      <w:sz w:val="2"/>
                      <w:szCs w:val="24"/>
                      <w:lang w:eastAsia="de-CH"/>
                    </w:rPr>
                  </w:pPr>
                </w:p>
              </w:tc>
            </w:tr>
          </w:tbl>
          <w:p w14:paraId="4250C032" w14:textId="77777777" w:rsidR="00194E49" w:rsidRPr="001428AC" w:rsidRDefault="00194E49" w:rsidP="001428AC">
            <w:pP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</w:tr>
      <w:tr w:rsidR="00194E49" w:rsidRPr="0049605D" w14:paraId="0E67309A" w14:textId="77777777" w:rsidTr="00C86924">
        <w:trPr>
          <w:trHeight w:val="35"/>
          <w:tblCellSpacing w:w="15" w:type="dxa"/>
          <w:jc w:val="center"/>
        </w:trPr>
        <w:tc>
          <w:tcPr>
            <w:tcW w:w="9596" w:type="dxa"/>
            <w:vAlign w:val="center"/>
          </w:tcPr>
          <w:p w14:paraId="66B02423" w14:textId="77777777" w:rsidR="001428AC" w:rsidRPr="00C86924" w:rsidRDefault="001428AC" w:rsidP="001428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"/>
                <w:szCs w:val="24"/>
                <w:lang w:eastAsia="de-CH"/>
              </w:rPr>
            </w:pPr>
          </w:p>
        </w:tc>
      </w:tr>
      <w:tr w:rsidR="00194E49" w:rsidRPr="00194E49" w14:paraId="397520E7" w14:textId="77777777" w:rsidTr="0049605D">
        <w:trPr>
          <w:tblCellSpacing w:w="15" w:type="dxa"/>
          <w:jc w:val="center"/>
        </w:trPr>
        <w:tc>
          <w:tcPr>
            <w:tcW w:w="9596" w:type="dxa"/>
            <w:vAlign w:val="center"/>
            <w:hideMark/>
          </w:tcPr>
          <w:p w14:paraId="27C04E47" w14:textId="77777777" w:rsidR="00194E49" w:rsidRPr="002A46C1" w:rsidRDefault="00C86924" w:rsidP="00C86924">
            <w:pPr>
              <w:pStyle w:val="SfLAufzhlungPfeil"/>
              <w:rPr>
                <w:b/>
                <w:sz w:val="28"/>
                <w:szCs w:val="28"/>
              </w:rPr>
            </w:pPr>
            <w:r w:rsidRPr="002A46C1">
              <w:rPr>
                <w:b/>
                <w:sz w:val="28"/>
                <w:szCs w:val="28"/>
              </w:rPr>
              <w:t>1. Hilfe</w:t>
            </w:r>
            <w:r w:rsidR="002F0E54" w:rsidRPr="002A46C1">
              <w:rPr>
                <w:b/>
                <w:sz w:val="28"/>
                <w:szCs w:val="28"/>
              </w:rPr>
              <w:t xml:space="preserve"> bei Verbrennung / Verbrühung</w:t>
            </w:r>
          </w:p>
          <w:p w14:paraId="1787B477" w14:textId="77777777" w:rsidR="00194E49" w:rsidRPr="001428AC" w:rsidRDefault="0049605D" w:rsidP="0049605D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bestehende Kleiderbrände löschen</w:t>
            </w:r>
            <w:r w:rsidR="00194E49" w:rsidRPr="001428AC"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  <w:t xml:space="preserve"> </w:t>
            </w:r>
          </w:p>
          <w:p w14:paraId="4C22F553" w14:textId="77777777" w:rsidR="00194E49" w:rsidRPr="001428AC" w:rsidRDefault="0049605D" w:rsidP="0049605D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Kleidung</w:t>
            </w:r>
            <w:r w:rsidR="00FC65F1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nicht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entfernen (bei Verbrühung wichtig) </w:t>
            </w:r>
          </w:p>
          <w:p w14:paraId="742A3E8D" w14:textId="77777777" w:rsidR="00194E49" w:rsidRPr="001428AC" w:rsidRDefault="0049605D" w:rsidP="0049605D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Kühlung der betroffenen </w:t>
            </w:r>
            <w:r w:rsidR="00C86924" w:rsidRPr="00194E49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Stellen </w:t>
            </w:r>
            <w:r w:rsidR="00C86924" w:rsidRPr="001428AC"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  <w:t>(</w:t>
            </w:r>
            <w:r w:rsidRPr="0049605D">
              <w:rPr>
                <w:rFonts w:eastAsia="Times New Roman" w:cstheme="minorHAnsi"/>
                <w:sz w:val="24"/>
                <w:szCs w:val="24"/>
                <w:lang w:eastAsia="de-CH"/>
              </w:rPr>
              <w:t>siehe 20er Regel)</w:t>
            </w:r>
          </w:p>
          <w:p w14:paraId="13AE996B" w14:textId="77777777" w:rsidR="00194E49" w:rsidRPr="001428AC" w:rsidRDefault="0049605D" w:rsidP="0049605D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Bestimmung des Verbrennungsgrades und Fläche</w:t>
            </w:r>
            <w:r w:rsidR="00194E49" w:rsidRPr="001428AC"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  <w:t xml:space="preserve"> </w:t>
            </w:r>
          </w:p>
          <w:p w14:paraId="2C404A74" w14:textId="77777777" w:rsidR="0049605D" w:rsidRPr="001428AC" w:rsidRDefault="0049605D" w:rsidP="0049605D">
            <w:pPr>
              <w:rPr>
                <w:rFonts w:eastAsia="Times New Roman" w:cstheme="minorHAnsi"/>
                <w:color w:val="F58658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sym w:font="Wingdings" w:char="F0C6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194E49" w:rsidRPr="001428AC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>immer wieder Atmung</w:t>
            </w:r>
            <w:r w:rsidR="00FC65F1"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  <w:t xml:space="preserve"> kontrollieren</w:t>
            </w:r>
          </w:p>
        </w:tc>
      </w:tr>
    </w:tbl>
    <w:p w14:paraId="5D7C12CF" w14:textId="77777777" w:rsidR="0025287D" w:rsidRDefault="0025287D" w:rsidP="00DD01FA">
      <w:pPr>
        <w:pStyle w:val="SfLStandard"/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6617"/>
      </w:tblGrid>
      <w:tr w:rsidR="0049605D" w:rsidRPr="00665A9F" w14:paraId="3678759E" w14:textId="77777777" w:rsidTr="009E42CE">
        <w:trPr>
          <w:tblCellSpacing w:w="15" w:type="dxa"/>
          <w:jc w:val="center"/>
        </w:trPr>
        <w:tc>
          <w:tcPr>
            <w:tcW w:w="2863" w:type="dxa"/>
            <w:shd w:val="clear" w:color="auto" w:fill="FBD4B4" w:themeFill="accent6" w:themeFillTint="66"/>
            <w:vAlign w:val="center"/>
          </w:tcPr>
          <w:p w14:paraId="7BEA87AE" w14:textId="77777777" w:rsidR="0049605D" w:rsidRPr="00665A9F" w:rsidRDefault="0049605D" w:rsidP="009E42CE">
            <w:pPr>
              <w:pStyle w:val="SfLStandard"/>
              <w:rPr>
                <w:b/>
                <w:sz w:val="36"/>
                <w:szCs w:val="36"/>
              </w:rPr>
            </w:pPr>
            <w:r w:rsidRPr="00665A9F">
              <w:rPr>
                <w:b/>
                <w:sz w:val="36"/>
                <w:szCs w:val="36"/>
              </w:rPr>
              <w:t>20er Regel!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14:paraId="6F642168" w14:textId="77777777" w:rsidR="0049605D" w:rsidRPr="00665A9F" w:rsidRDefault="0049605D" w:rsidP="009E42CE">
            <w:pPr>
              <w:pStyle w:val="SfLAufzhlungPfeil"/>
              <w:rPr>
                <w:b/>
                <w:sz w:val="36"/>
                <w:szCs w:val="36"/>
              </w:rPr>
            </w:pPr>
            <w:r w:rsidRPr="00665A9F">
              <w:rPr>
                <w:b/>
                <w:sz w:val="36"/>
                <w:szCs w:val="36"/>
              </w:rPr>
              <w:t>innert 20 Sekunden kühlen</w:t>
            </w:r>
          </w:p>
          <w:p w14:paraId="6F629514" w14:textId="77777777" w:rsidR="0049605D" w:rsidRPr="00665A9F" w:rsidRDefault="0049605D" w:rsidP="009E42CE">
            <w:pPr>
              <w:pStyle w:val="SfLAufzhlungPfeil"/>
              <w:rPr>
                <w:b/>
                <w:sz w:val="36"/>
                <w:szCs w:val="36"/>
              </w:rPr>
            </w:pPr>
            <w:r w:rsidRPr="00665A9F">
              <w:rPr>
                <w:b/>
                <w:sz w:val="36"/>
                <w:szCs w:val="36"/>
              </w:rPr>
              <w:t>während 20 Minuten kühlen</w:t>
            </w:r>
          </w:p>
          <w:p w14:paraId="33FE1BAC" w14:textId="77777777" w:rsidR="0049605D" w:rsidRPr="00665A9F" w:rsidRDefault="0049605D" w:rsidP="009E42CE">
            <w:pPr>
              <w:pStyle w:val="SfLAufzhlungPfeil"/>
              <w:rPr>
                <w:b/>
                <w:sz w:val="36"/>
                <w:szCs w:val="36"/>
              </w:rPr>
            </w:pPr>
            <w:r w:rsidRPr="00665A9F">
              <w:rPr>
                <w:b/>
                <w:sz w:val="36"/>
                <w:szCs w:val="36"/>
              </w:rPr>
              <w:t>Wasser mind. 20 Grad warm</w:t>
            </w:r>
          </w:p>
        </w:tc>
      </w:tr>
    </w:tbl>
    <w:p w14:paraId="464509F6" w14:textId="77777777" w:rsidR="0049605D" w:rsidRPr="00C86924" w:rsidRDefault="0049605D" w:rsidP="00DD01FA">
      <w:pPr>
        <w:pStyle w:val="SfLStandard"/>
        <w:rPr>
          <w:sz w:val="10"/>
        </w:rPr>
      </w:pPr>
    </w:p>
    <w:sectPr w:rsidR="0049605D" w:rsidRPr="00C86924" w:rsidSect="00CC14FD">
      <w:headerReference w:type="default" r:id="rId15"/>
      <w:footerReference w:type="default" r:id="rId16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9A44" w14:textId="77777777" w:rsidR="003242F3" w:rsidRDefault="003242F3" w:rsidP="00F449BD">
      <w:r>
        <w:separator/>
      </w:r>
    </w:p>
  </w:endnote>
  <w:endnote w:type="continuationSeparator" w:id="0">
    <w:p w14:paraId="500A9F1A" w14:textId="77777777" w:rsidR="003242F3" w:rsidRDefault="003242F3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E9B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4A5008A8" w14:textId="24BD64C4" w:rsidR="00D4334A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 xml:space="preserve">Anne Sabourdy, </w:t>
    </w:r>
    <w:r w:rsidR="0040225D">
      <w:rPr>
        <w:color w:val="808080" w:themeColor="background1" w:themeShade="80"/>
        <w:sz w:val="18"/>
        <w:szCs w:val="18"/>
      </w:rPr>
      <w:t>3072 Ostermundigen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327C4B" w:rsidRPr="00327C4B">
      <w:rPr>
        <w:rFonts w:cs="Arial"/>
        <w:noProof/>
        <w:color w:val="808080" w:themeColor="background1" w:themeShade="80"/>
        <w:sz w:val="18"/>
      </w:rPr>
      <w:t>2021-04-17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hyperlink r:id="rId1" w:history="1">
      <w:r w:rsidR="006B437E" w:rsidRPr="006B437E">
        <w:rPr>
          <w:rStyle w:val="Hyperlink"/>
          <w:color w:val="A6A6A6" w:themeColor="background1" w:themeShade="A6"/>
          <w:sz w:val="18"/>
          <w:szCs w:val="18"/>
          <w:u w:val="none"/>
        </w:rPr>
        <w:t>info@basyk.ch</w:t>
      </w:r>
    </w:hyperlink>
  </w:p>
  <w:p w14:paraId="7B68DF48" w14:textId="77777777" w:rsidR="006B437E" w:rsidRPr="00983961" w:rsidRDefault="006B437E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 w:rsidRPr="006B437E">
      <w:rPr>
        <w:color w:val="808080" w:themeColor="background1" w:themeShade="80"/>
        <w:sz w:val="18"/>
        <w:szCs w:val="18"/>
      </w:rPr>
      <w:t>http://www.burnfree.de/fachbereich.html</w:t>
    </w:r>
  </w:p>
  <w:p w14:paraId="014ACD96" w14:textId="77777777" w:rsidR="00D4334A" w:rsidRDefault="00D43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7E67" w14:textId="77777777" w:rsidR="003242F3" w:rsidRDefault="003242F3" w:rsidP="00F449BD">
      <w:r>
        <w:separator/>
      </w:r>
    </w:p>
  </w:footnote>
  <w:footnote w:type="continuationSeparator" w:id="0">
    <w:p w14:paraId="65DD65BF" w14:textId="77777777" w:rsidR="003242F3" w:rsidRDefault="003242F3" w:rsidP="00F4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76C0" w14:textId="316E33DE" w:rsidR="00D4334A" w:rsidRPr="00F910BB" w:rsidRDefault="00A54C92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fldChar w:fldCharType="begin"/>
    </w:r>
    <w:r>
      <w:rPr>
        <w:b/>
        <w:color w:val="808080" w:themeColor="background1" w:themeShade="80"/>
      </w:rPr>
      <w:instrText xml:space="preserve"> STYLEREF  SfL_Haupttitel  \* MERGEFORMAT </w:instrText>
    </w:r>
    <w:r>
      <w:rPr>
        <w:b/>
        <w:color w:val="808080" w:themeColor="background1" w:themeShade="80"/>
      </w:rPr>
      <w:fldChar w:fldCharType="separate"/>
    </w:r>
    <w:r w:rsidR="009E3904">
      <w:rPr>
        <w:b/>
        <w:noProof/>
        <w:color w:val="808080" w:themeColor="background1" w:themeShade="80"/>
      </w:rPr>
      <w:t>Verbrennungen / Verbrühungen</w:t>
    </w:r>
    <w:r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921D14" w:rsidRPr="00921D14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921D14" w:rsidRPr="00921D14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66D05A85" w14:textId="77777777" w:rsidR="00F449BD" w:rsidRPr="00C86924" w:rsidRDefault="00F449BD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83E8A"/>
    <w:multiLevelType w:val="multilevel"/>
    <w:tmpl w:val="F97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9241E"/>
    <w:multiLevelType w:val="multilevel"/>
    <w:tmpl w:val="8C8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67BE7"/>
    <w:multiLevelType w:val="multilevel"/>
    <w:tmpl w:val="30D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5042"/>
    <w:multiLevelType w:val="multilevel"/>
    <w:tmpl w:val="746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67681"/>
    <w:multiLevelType w:val="multilevel"/>
    <w:tmpl w:val="0EE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83A01"/>
    <w:multiLevelType w:val="multilevel"/>
    <w:tmpl w:val="E6D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C"/>
    <w:rsid w:val="000162E8"/>
    <w:rsid w:val="0006356A"/>
    <w:rsid w:val="00065996"/>
    <w:rsid w:val="0009789A"/>
    <w:rsid w:val="000B0CD9"/>
    <w:rsid w:val="000D6878"/>
    <w:rsid w:val="00132E40"/>
    <w:rsid w:val="001428AC"/>
    <w:rsid w:val="00174D00"/>
    <w:rsid w:val="00176016"/>
    <w:rsid w:val="00190FB0"/>
    <w:rsid w:val="00194E49"/>
    <w:rsid w:val="00195B28"/>
    <w:rsid w:val="001A3631"/>
    <w:rsid w:val="001B7B0C"/>
    <w:rsid w:val="001C3DD8"/>
    <w:rsid w:val="001D02F8"/>
    <w:rsid w:val="001D58D3"/>
    <w:rsid w:val="001F0A42"/>
    <w:rsid w:val="001F3ABA"/>
    <w:rsid w:val="001F7407"/>
    <w:rsid w:val="0025287D"/>
    <w:rsid w:val="0025653D"/>
    <w:rsid w:val="00270D62"/>
    <w:rsid w:val="002A3D79"/>
    <w:rsid w:val="002A46C1"/>
    <w:rsid w:val="002D1864"/>
    <w:rsid w:val="002F0E54"/>
    <w:rsid w:val="002F2763"/>
    <w:rsid w:val="002F636D"/>
    <w:rsid w:val="002F7C00"/>
    <w:rsid w:val="00302B22"/>
    <w:rsid w:val="00302EEC"/>
    <w:rsid w:val="003242F3"/>
    <w:rsid w:val="00327C4B"/>
    <w:rsid w:val="00361BC8"/>
    <w:rsid w:val="003713D3"/>
    <w:rsid w:val="00384977"/>
    <w:rsid w:val="003A2656"/>
    <w:rsid w:val="003A664A"/>
    <w:rsid w:val="003D222C"/>
    <w:rsid w:val="003D47B2"/>
    <w:rsid w:val="003D51B1"/>
    <w:rsid w:val="003E6608"/>
    <w:rsid w:val="0040225D"/>
    <w:rsid w:val="00467333"/>
    <w:rsid w:val="004820E4"/>
    <w:rsid w:val="004877C1"/>
    <w:rsid w:val="0049605D"/>
    <w:rsid w:val="004B4E2F"/>
    <w:rsid w:val="00507E5B"/>
    <w:rsid w:val="00526887"/>
    <w:rsid w:val="00535221"/>
    <w:rsid w:val="0056304A"/>
    <w:rsid w:val="005777FA"/>
    <w:rsid w:val="00584B62"/>
    <w:rsid w:val="005B15EF"/>
    <w:rsid w:val="005E4F08"/>
    <w:rsid w:val="005F5D4C"/>
    <w:rsid w:val="00623E49"/>
    <w:rsid w:val="00646DB8"/>
    <w:rsid w:val="00653F79"/>
    <w:rsid w:val="00665A9F"/>
    <w:rsid w:val="00673CCB"/>
    <w:rsid w:val="006A3CC7"/>
    <w:rsid w:val="006A5A6F"/>
    <w:rsid w:val="006B437E"/>
    <w:rsid w:val="006B7AE1"/>
    <w:rsid w:val="006E7CD1"/>
    <w:rsid w:val="00716151"/>
    <w:rsid w:val="00723C24"/>
    <w:rsid w:val="007452D9"/>
    <w:rsid w:val="00747CE5"/>
    <w:rsid w:val="00757D39"/>
    <w:rsid w:val="00763A08"/>
    <w:rsid w:val="007C0AD7"/>
    <w:rsid w:val="007C351A"/>
    <w:rsid w:val="007D43C0"/>
    <w:rsid w:val="007D5B91"/>
    <w:rsid w:val="00860063"/>
    <w:rsid w:val="008669A2"/>
    <w:rsid w:val="008A7687"/>
    <w:rsid w:val="008B0ECC"/>
    <w:rsid w:val="008B19F1"/>
    <w:rsid w:val="008B2096"/>
    <w:rsid w:val="008C5D9B"/>
    <w:rsid w:val="008D15C2"/>
    <w:rsid w:val="008E42A0"/>
    <w:rsid w:val="008F2E8F"/>
    <w:rsid w:val="008F5835"/>
    <w:rsid w:val="008F687B"/>
    <w:rsid w:val="00921D14"/>
    <w:rsid w:val="0093177C"/>
    <w:rsid w:val="00963987"/>
    <w:rsid w:val="00965D03"/>
    <w:rsid w:val="00983961"/>
    <w:rsid w:val="00992048"/>
    <w:rsid w:val="009B6975"/>
    <w:rsid w:val="009B7625"/>
    <w:rsid w:val="009E3904"/>
    <w:rsid w:val="00A02910"/>
    <w:rsid w:val="00A04260"/>
    <w:rsid w:val="00A1599D"/>
    <w:rsid w:val="00A240EE"/>
    <w:rsid w:val="00A54C92"/>
    <w:rsid w:val="00A94E7B"/>
    <w:rsid w:val="00AA450D"/>
    <w:rsid w:val="00B61927"/>
    <w:rsid w:val="00BA5B33"/>
    <w:rsid w:val="00BA667A"/>
    <w:rsid w:val="00BB4621"/>
    <w:rsid w:val="00BE31C8"/>
    <w:rsid w:val="00BE3A73"/>
    <w:rsid w:val="00C23C7B"/>
    <w:rsid w:val="00C259FA"/>
    <w:rsid w:val="00C44131"/>
    <w:rsid w:val="00C6128F"/>
    <w:rsid w:val="00C6299B"/>
    <w:rsid w:val="00C86924"/>
    <w:rsid w:val="00C91944"/>
    <w:rsid w:val="00C9480D"/>
    <w:rsid w:val="00CA3B9B"/>
    <w:rsid w:val="00CB0D03"/>
    <w:rsid w:val="00CC14FD"/>
    <w:rsid w:val="00D34D3F"/>
    <w:rsid w:val="00D37108"/>
    <w:rsid w:val="00D402DF"/>
    <w:rsid w:val="00D4334A"/>
    <w:rsid w:val="00D8321A"/>
    <w:rsid w:val="00D94B44"/>
    <w:rsid w:val="00DD01FA"/>
    <w:rsid w:val="00E76C87"/>
    <w:rsid w:val="00E835B9"/>
    <w:rsid w:val="00E9072B"/>
    <w:rsid w:val="00EB4AD7"/>
    <w:rsid w:val="00EE1890"/>
    <w:rsid w:val="00F449BD"/>
    <w:rsid w:val="00F61D48"/>
    <w:rsid w:val="00F62F27"/>
    <w:rsid w:val="00F72DCA"/>
    <w:rsid w:val="00F745C1"/>
    <w:rsid w:val="00F97F8F"/>
    <w:rsid w:val="00FB32C8"/>
    <w:rsid w:val="00FC4BEB"/>
    <w:rsid w:val="00FC65F1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BA5D81"/>
  <w15:docId w15:val="{4C677E57-D549-4B8D-81B2-C88B498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428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14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h/url?sa=i&amp;rct=j&amp;q=&amp;esrc=s&amp;source=images&amp;cd=&amp;cad=rja&amp;uact=8&amp;ved=0ahUKEwj3kJrgqczSAhVBcRQKHaoRChsQjRwIBw&amp;url=https://www.dr-gumpert.de/html/verbruehung.html&amp;bvm=bv.149093890,d.ZGg&amp;psig=AFQjCNGWZmbuFVK7FqaDHFiv62ooLJ9vnw&amp;ust=148924862907786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syk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IEN\Anne\USB\00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0629-28AD-43C1-ABD1-F3FD1C8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Sabourdy</dc:creator>
  <cp:lastModifiedBy>Anne Sabourdy</cp:lastModifiedBy>
  <cp:revision>2</cp:revision>
  <cp:lastPrinted>2020-09-08T16:49:00Z</cp:lastPrinted>
  <dcterms:created xsi:type="dcterms:W3CDTF">2021-04-17T13:57:00Z</dcterms:created>
  <dcterms:modified xsi:type="dcterms:W3CDTF">2021-04-17T13:57:00Z</dcterms:modified>
</cp:coreProperties>
</file>